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A11D29" w14:textId="47E1CEA8" w:rsidR="00B21373" w:rsidRPr="00267D37" w:rsidRDefault="00393F71" w:rsidP="00B21373">
      <w:pPr>
        <w:pStyle w:val="Titel"/>
      </w:pPr>
      <w:r w:rsidRPr="00267D37">
        <w:t>Kildesamling</w:t>
      </w:r>
      <w:r w:rsidR="00062B2E" w:rsidRPr="00267D37">
        <w:t xml:space="preserve"> </w:t>
      </w:r>
      <w:r w:rsidR="00607D0D" w:rsidRPr="00267D37">
        <w:t xml:space="preserve">til </w:t>
      </w:r>
      <w:r w:rsidR="00062B2E" w:rsidRPr="00267D37">
        <w:t xml:space="preserve">Etablering </w:t>
      </w:r>
      <w:r w:rsidR="007D067B" w:rsidRPr="00267D37">
        <w:t>202</w:t>
      </w:r>
      <w:r w:rsidR="003C6CB8" w:rsidRPr="00267D37">
        <w:t>4</w:t>
      </w:r>
    </w:p>
    <w:p w14:paraId="316E0DF7" w14:textId="422031BA" w:rsidR="00DB5BC7" w:rsidRPr="00267D37" w:rsidRDefault="00F6577D" w:rsidP="00B21373">
      <w:pPr>
        <w:pStyle w:val="Titel"/>
      </w:pPr>
      <w:r>
        <w:lastRenderedPageBreak/>
        <w:t>-</w:t>
      </w:r>
      <w:r w:rsidR="00B21373" w:rsidRPr="00267D37">
        <w:t>Indhold</w:t>
      </w:r>
    </w:p>
    <w:p w14:paraId="40E762E9" w14:textId="77777777" w:rsidR="002355EA" w:rsidRPr="00267D37" w:rsidRDefault="00162C4F" w:rsidP="00F566AA">
      <w:r w:rsidRPr="00267D37">
        <w:t xml:space="preserve">Rundt omkring har jeg indsat mine kommentarer til lovteksterne med denne skrifttype (blå og kursiv). </w:t>
      </w:r>
    </w:p>
    <w:p w14:paraId="7601B948" w14:textId="4106E762" w:rsidR="00162C4F" w:rsidRPr="00267D37" w:rsidRDefault="00162C4F" w:rsidP="00F566AA">
      <w:proofErr w:type="gramStart"/>
      <w:r w:rsidRPr="00267D37">
        <w:t>(….</w:t>
      </w:r>
      <w:proofErr w:type="gramEnd"/>
      <w:r w:rsidRPr="00267D37">
        <w:t>) betyder, at der er udeladt noget fra primærkilden.</w:t>
      </w:r>
    </w:p>
    <w:p w14:paraId="1CED30B9" w14:textId="0A3E56FE" w:rsidR="00433657" w:rsidRDefault="00384B6D">
      <w:pPr>
        <w:pStyle w:val="Indholdsfortegnelse1"/>
        <w:tabs>
          <w:tab w:val="right" w:leader="dot" w:pos="9628"/>
        </w:tabs>
        <w:rPr>
          <w:rFonts w:eastAsiaTheme="minorEastAsia" w:cstheme="minorBidi"/>
          <w:bCs w:val="0"/>
          <w:noProof/>
          <w:kern w:val="2"/>
          <w:sz w:val="24"/>
          <w:szCs w:val="24"/>
          <w:lang w:eastAsia="da-DK"/>
          <w14:ligatures w14:val="standardContextual"/>
        </w:rPr>
      </w:pPr>
      <w:r w:rsidRPr="00267D37">
        <w:rPr>
          <w:rFonts w:eastAsia="Times New Roman"/>
          <w:bCs w:val="0"/>
          <w:noProof/>
          <w:sz w:val="36"/>
          <w:szCs w:val="36"/>
        </w:rPr>
        <w:fldChar w:fldCharType="begin"/>
      </w:r>
      <w:r w:rsidRPr="00267D37">
        <w:rPr>
          <w:rFonts w:eastAsia="Times New Roman"/>
          <w:bCs w:val="0"/>
          <w:noProof/>
          <w:sz w:val="36"/>
          <w:szCs w:val="36"/>
        </w:rPr>
        <w:instrText xml:space="preserve"> TOC \o "1-3" \h \z \u </w:instrText>
      </w:r>
      <w:r w:rsidRPr="00267D37">
        <w:rPr>
          <w:rFonts w:eastAsia="Times New Roman"/>
          <w:bCs w:val="0"/>
          <w:noProof/>
          <w:sz w:val="36"/>
          <w:szCs w:val="36"/>
        </w:rPr>
        <w:fldChar w:fldCharType="separate"/>
      </w:r>
      <w:hyperlink w:anchor="_Toc165041264" w:history="1">
        <w:r w:rsidR="00433657" w:rsidRPr="00AD3C1A">
          <w:rPr>
            <w:rStyle w:val="Hyperlink"/>
            <w:rFonts w:eastAsia="Times New Roman"/>
            <w:noProof/>
            <w:lang w:eastAsia="da-DK"/>
          </w:rPr>
          <w:t>Foreløbige offentlige ejendomsvurderinger af landbrugsejendomme udsendt 11.12.2023</w:t>
        </w:r>
        <w:r w:rsidR="00433657">
          <w:rPr>
            <w:noProof/>
            <w:webHidden/>
          </w:rPr>
          <w:tab/>
        </w:r>
        <w:r w:rsidR="00433657">
          <w:rPr>
            <w:noProof/>
            <w:webHidden/>
          </w:rPr>
          <w:fldChar w:fldCharType="begin"/>
        </w:r>
        <w:r w:rsidR="00433657">
          <w:rPr>
            <w:noProof/>
            <w:webHidden/>
          </w:rPr>
          <w:instrText xml:space="preserve"> PAGEREF _Toc165041264 \h </w:instrText>
        </w:r>
        <w:r w:rsidR="00433657">
          <w:rPr>
            <w:noProof/>
            <w:webHidden/>
          </w:rPr>
        </w:r>
        <w:r w:rsidR="00433657">
          <w:rPr>
            <w:noProof/>
            <w:webHidden/>
          </w:rPr>
          <w:fldChar w:fldCharType="separate"/>
        </w:r>
        <w:r w:rsidR="00433657">
          <w:rPr>
            <w:noProof/>
            <w:webHidden/>
          </w:rPr>
          <w:t>3</w:t>
        </w:r>
        <w:r w:rsidR="00433657">
          <w:rPr>
            <w:noProof/>
            <w:webHidden/>
          </w:rPr>
          <w:fldChar w:fldCharType="end"/>
        </w:r>
      </w:hyperlink>
    </w:p>
    <w:p w14:paraId="5272EB5E" w14:textId="246267FC"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65" w:history="1">
        <w:r w:rsidRPr="00AD3C1A">
          <w:rPr>
            <w:rStyle w:val="Hyperlink"/>
            <w:rFonts w:eastAsia="Times New Roman"/>
            <w:noProof/>
            <w:lang w:eastAsia="da-DK"/>
          </w:rPr>
          <w:t xml:space="preserve">Uddrag af realkreditloven </w:t>
        </w:r>
        <w:r w:rsidRPr="00AD3C1A">
          <w:rPr>
            <w:rStyle w:val="Hyperlink"/>
            <w:noProof/>
          </w:rPr>
          <w:t>LBK nr. 315 af 11/03/2022</w:t>
        </w:r>
        <w:r>
          <w:rPr>
            <w:noProof/>
            <w:webHidden/>
          </w:rPr>
          <w:tab/>
        </w:r>
        <w:r>
          <w:rPr>
            <w:noProof/>
            <w:webHidden/>
          </w:rPr>
          <w:fldChar w:fldCharType="begin"/>
        </w:r>
        <w:r>
          <w:rPr>
            <w:noProof/>
            <w:webHidden/>
          </w:rPr>
          <w:instrText xml:space="preserve"> PAGEREF _Toc165041265 \h </w:instrText>
        </w:r>
        <w:r>
          <w:rPr>
            <w:noProof/>
            <w:webHidden/>
          </w:rPr>
        </w:r>
        <w:r>
          <w:rPr>
            <w:noProof/>
            <w:webHidden/>
          </w:rPr>
          <w:fldChar w:fldCharType="separate"/>
        </w:r>
        <w:r>
          <w:rPr>
            <w:noProof/>
            <w:webHidden/>
          </w:rPr>
          <w:t>4</w:t>
        </w:r>
        <w:r>
          <w:rPr>
            <w:noProof/>
            <w:webHidden/>
          </w:rPr>
          <w:fldChar w:fldCharType="end"/>
        </w:r>
      </w:hyperlink>
    </w:p>
    <w:p w14:paraId="1DBC5DE7" w14:textId="17FFC57E"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66" w:history="1">
        <w:r w:rsidRPr="00AD3C1A">
          <w:rPr>
            <w:rStyle w:val="Hyperlink"/>
            <w:noProof/>
          </w:rPr>
          <w:t>Særligt om SDO lån (”Værdiansættelsesbekendtgørelsen”)</w:t>
        </w:r>
        <w:r>
          <w:rPr>
            <w:noProof/>
            <w:webHidden/>
          </w:rPr>
          <w:tab/>
        </w:r>
        <w:r>
          <w:rPr>
            <w:noProof/>
            <w:webHidden/>
          </w:rPr>
          <w:fldChar w:fldCharType="begin"/>
        </w:r>
        <w:r>
          <w:rPr>
            <w:noProof/>
            <w:webHidden/>
          </w:rPr>
          <w:instrText xml:space="preserve"> PAGEREF _Toc165041266 \h </w:instrText>
        </w:r>
        <w:r>
          <w:rPr>
            <w:noProof/>
            <w:webHidden/>
          </w:rPr>
        </w:r>
        <w:r>
          <w:rPr>
            <w:noProof/>
            <w:webHidden/>
          </w:rPr>
          <w:fldChar w:fldCharType="separate"/>
        </w:r>
        <w:r>
          <w:rPr>
            <w:noProof/>
            <w:webHidden/>
          </w:rPr>
          <w:t>7</w:t>
        </w:r>
        <w:r>
          <w:rPr>
            <w:noProof/>
            <w:webHidden/>
          </w:rPr>
          <w:fldChar w:fldCharType="end"/>
        </w:r>
      </w:hyperlink>
    </w:p>
    <w:p w14:paraId="5E6B17D8" w14:textId="3E32827D"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67" w:history="1">
        <w:r w:rsidRPr="00AD3C1A">
          <w:rPr>
            <w:rStyle w:val="Hyperlink"/>
            <w:noProof/>
          </w:rPr>
          <w:t>Tinglysningsloven: Lovbekendtgørelse (LBK) nr. 1075 af 30/09/2014</w:t>
        </w:r>
        <w:r>
          <w:rPr>
            <w:noProof/>
            <w:webHidden/>
          </w:rPr>
          <w:tab/>
        </w:r>
        <w:r>
          <w:rPr>
            <w:noProof/>
            <w:webHidden/>
          </w:rPr>
          <w:fldChar w:fldCharType="begin"/>
        </w:r>
        <w:r>
          <w:rPr>
            <w:noProof/>
            <w:webHidden/>
          </w:rPr>
          <w:instrText xml:space="preserve"> PAGEREF _Toc165041267 \h </w:instrText>
        </w:r>
        <w:r>
          <w:rPr>
            <w:noProof/>
            <w:webHidden/>
          </w:rPr>
        </w:r>
        <w:r>
          <w:rPr>
            <w:noProof/>
            <w:webHidden/>
          </w:rPr>
          <w:fldChar w:fldCharType="separate"/>
        </w:r>
        <w:r>
          <w:rPr>
            <w:noProof/>
            <w:webHidden/>
          </w:rPr>
          <w:t>11</w:t>
        </w:r>
        <w:r>
          <w:rPr>
            <w:noProof/>
            <w:webHidden/>
          </w:rPr>
          <w:fldChar w:fldCharType="end"/>
        </w:r>
      </w:hyperlink>
    </w:p>
    <w:p w14:paraId="4D7EAAC3" w14:textId="354D03DD"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68" w:history="1">
        <w:r w:rsidRPr="00AD3C1A">
          <w:rPr>
            <w:rStyle w:val="Hyperlink"/>
            <w:noProof/>
            <w:lang w:eastAsia="da-DK"/>
          </w:rPr>
          <w:t>Overførsel af stempelafgift og afgiftspantebreve</w:t>
        </w:r>
        <w:r>
          <w:rPr>
            <w:noProof/>
            <w:webHidden/>
          </w:rPr>
          <w:tab/>
        </w:r>
        <w:r>
          <w:rPr>
            <w:noProof/>
            <w:webHidden/>
          </w:rPr>
          <w:fldChar w:fldCharType="begin"/>
        </w:r>
        <w:r>
          <w:rPr>
            <w:noProof/>
            <w:webHidden/>
          </w:rPr>
          <w:instrText xml:space="preserve"> PAGEREF _Toc165041268 \h </w:instrText>
        </w:r>
        <w:r>
          <w:rPr>
            <w:noProof/>
            <w:webHidden/>
          </w:rPr>
        </w:r>
        <w:r>
          <w:rPr>
            <w:noProof/>
            <w:webHidden/>
          </w:rPr>
          <w:fldChar w:fldCharType="separate"/>
        </w:r>
        <w:r>
          <w:rPr>
            <w:noProof/>
            <w:webHidden/>
          </w:rPr>
          <w:t>12</w:t>
        </w:r>
        <w:r>
          <w:rPr>
            <w:noProof/>
            <w:webHidden/>
          </w:rPr>
          <w:fldChar w:fldCharType="end"/>
        </w:r>
      </w:hyperlink>
    </w:p>
    <w:p w14:paraId="0F69C6E5" w14:textId="169BBCB5"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69" w:history="1">
        <w:r w:rsidRPr="00AD3C1A">
          <w:rPr>
            <w:rStyle w:val="Hyperlink"/>
            <w:noProof/>
            <w:lang w:eastAsia="da-DK"/>
          </w:rPr>
          <w:t>Kursfastsættelse på sælgerpantebrev</w:t>
        </w:r>
        <w:r>
          <w:rPr>
            <w:noProof/>
            <w:webHidden/>
          </w:rPr>
          <w:tab/>
        </w:r>
        <w:r>
          <w:rPr>
            <w:noProof/>
            <w:webHidden/>
          </w:rPr>
          <w:fldChar w:fldCharType="begin"/>
        </w:r>
        <w:r>
          <w:rPr>
            <w:noProof/>
            <w:webHidden/>
          </w:rPr>
          <w:instrText xml:space="preserve"> PAGEREF _Toc165041269 \h </w:instrText>
        </w:r>
        <w:r>
          <w:rPr>
            <w:noProof/>
            <w:webHidden/>
          </w:rPr>
        </w:r>
        <w:r>
          <w:rPr>
            <w:noProof/>
            <w:webHidden/>
          </w:rPr>
          <w:fldChar w:fldCharType="separate"/>
        </w:r>
        <w:r>
          <w:rPr>
            <w:noProof/>
            <w:webHidden/>
          </w:rPr>
          <w:t>13</w:t>
        </w:r>
        <w:r>
          <w:rPr>
            <w:noProof/>
            <w:webHidden/>
          </w:rPr>
          <w:fldChar w:fldCharType="end"/>
        </w:r>
      </w:hyperlink>
    </w:p>
    <w:p w14:paraId="680000AD" w14:textId="553AF2AA"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0" w:history="1">
        <w:r w:rsidRPr="00AD3C1A">
          <w:rPr>
            <w:rStyle w:val="Hyperlink"/>
            <w:noProof/>
          </w:rPr>
          <w:t>Sælgerpantebrevsmodellen</w:t>
        </w:r>
        <w:r>
          <w:rPr>
            <w:noProof/>
            <w:webHidden/>
          </w:rPr>
          <w:tab/>
        </w:r>
        <w:r>
          <w:rPr>
            <w:noProof/>
            <w:webHidden/>
          </w:rPr>
          <w:fldChar w:fldCharType="begin"/>
        </w:r>
        <w:r>
          <w:rPr>
            <w:noProof/>
            <w:webHidden/>
          </w:rPr>
          <w:instrText xml:space="preserve"> PAGEREF _Toc165041270 \h </w:instrText>
        </w:r>
        <w:r>
          <w:rPr>
            <w:noProof/>
            <w:webHidden/>
          </w:rPr>
        </w:r>
        <w:r>
          <w:rPr>
            <w:noProof/>
            <w:webHidden/>
          </w:rPr>
          <w:fldChar w:fldCharType="separate"/>
        </w:r>
        <w:r>
          <w:rPr>
            <w:noProof/>
            <w:webHidden/>
          </w:rPr>
          <w:t>15</w:t>
        </w:r>
        <w:r>
          <w:rPr>
            <w:noProof/>
            <w:webHidden/>
          </w:rPr>
          <w:fldChar w:fldCharType="end"/>
        </w:r>
      </w:hyperlink>
    </w:p>
    <w:p w14:paraId="6326E39B" w14:textId="1370214F"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1" w:history="1">
        <w:r w:rsidRPr="00AD3C1A">
          <w:rPr>
            <w:rStyle w:val="Hyperlink"/>
            <w:noProof/>
          </w:rPr>
          <w:t>SKATM-2023-20-01. Beskatning af etableringsstøtte til unge jordbrugere</w:t>
        </w:r>
        <w:r>
          <w:rPr>
            <w:noProof/>
            <w:webHidden/>
          </w:rPr>
          <w:tab/>
        </w:r>
        <w:r>
          <w:rPr>
            <w:noProof/>
            <w:webHidden/>
          </w:rPr>
          <w:fldChar w:fldCharType="begin"/>
        </w:r>
        <w:r>
          <w:rPr>
            <w:noProof/>
            <w:webHidden/>
          </w:rPr>
          <w:instrText xml:space="preserve"> PAGEREF _Toc165041271 \h </w:instrText>
        </w:r>
        <w:r>
          <w:rPr>
            <w:noProof/>
            <w:webHidden/>
          </w:rPr>
        </w:r>
        <w:r>
          <w:rPr>
            <w:noProof/>
            <w:webHidden/>
          </w:rPr>
          <w:fldChar w:fldCharType="separate"/>
        </w:r>
        <w:r>
          <w:rPr>
            <w:noProof/>
            <w:webHidden/>
          </w:rPr>
          <w:t>26</w:t>
        </w:r>
        <w:r>
          <w:rPr>
            <w:noProof/>
            <w:webHidden/>
          </w:rPr>
          <w:fldChar w:fldCharType="end"/>
        </w:r>
      </w:hyperlink>
    </w:p>
    <w:p w14:paraId="65F6ADB0" w14:textId="04594EA4"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2" w:history="1">
        <w:r w:rsidRPr="00AD3C1A">
          <w:rPr>
            <w:rStyle w:val="Hyperlink"/>
            <w:noProof/>
            <w:lang w:eastAsia="da-DK"/>
          </w:rPr>
          <w:t>Vækstfondens (EIFO) tilbud om finansiering til landbruget</w:t>
        </w:r>
        <w:r>
          <w:rPr>
            <w:noProof/>
            <w:webHidden/>
          </w:rPr>
          <w:tab/>
        </w:r>
        <w:r>
          <w:rPr>
            <w:noProof/>
            <w:webHidden/>
          </w:rPr>
          <w:fldChar w:fldCharType="begin"/>
        </w:r>
        <w:r>
          <w:rPr>
            <w:noProof/>
            <w:webHidden/>
          </w:rPr>
          <w:instrText xml:space="preserve"> PAGEREF _Toc165041272 \h </w:instrText>
        </w:r>
        <w:r>
          <w:rPr>
            <w:noProof/>
            <w:webHidden/>
          </w:rPr>
        </w:r>
        <w:r>
          <w:rPr>
            <w:noProof/>
            <w:webHidden/>
          </w:rPr>
          <w:fldChar w:fldCharType="separate"/>
        </w:r>
        <w:r>
          <w:rPr>
            <w:noProof/>
            <w:webHidden/>
          </w:rPr>
          <w:t>28</w:t>
        </w:r>
        <w:r>
          <w:rPr>
            <w:noProof/>
            <w:webHidden/>
          </w:rPr>
          <w:fldChar w:fldCharType="end"/>
        </w:r>
      </w:hyperlink>
    </w:p>
    <w:p w14:paraId="437226DB" w14:textId="212BA617"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3" w:history="1">
        <w:r w:rsidRPr="00AD3C1A">
          <w:rPr>
            <w:rStyle w:val="Hyperlink"/>
            <w:noProof/>
            <w:lang w:eastAsia="da-DK"/>
          </w:rPr>
          <w:t>Skattepligt ved førtidig indfrielse af kontantlån for personer</w:t>
        </w:r>
        <w:r>
          <w:rPr>
            <w:noProof/>
            <w:webHidden/>
          </w:rPr>
          <w:tab/>
        </w:r>
        <w:r>
          <w:rPr>
            <w:noProof/>
            <w:webHidden/>
          </w:rPr>
          <w:fldChar w:fldCharType="begin"/>
        </w:r>
        <w:r>
          <w:rPr>
            <w:noProof/>
            <w:webHidden/>
          </w:rPr>
          <w:instrText xml:space="preserve"> PAGEREF _Toc165041273 \h </w:instrText>
        </w:r>
        <w:r>
          <w:rPr>
            <w:noProof/>
            <w:webHidden/>
          </w:rPr>
        </w:r>
        <w:r>
          <w:rPr>
            <w:noProof/>
            <w:webHidden/>
          </w:rPr>
          <w:fldChar w:fldCharType="separate"/>
        </w:r>
        <w:r>
          <w:rPr>
            <w:noProof/>
            <w:webHidden/>
          </w:rPr>
          <w:t>31</w:t>
        </w:r>
        <w:r>
          <w:rPr>
            <w:noProof/>
            <w:webHidden/>
          </w:rPr>
          <w:fldChar w:fldCharType="end"/>
        </w:r>
      </w:hyperlink>
    </w:p>
    <w:p w14:paraId="0D498B4F" w14:textId="5972929D"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4" w:history="1">
        <w:r w:rsidRPr="00AD3C1A">
          <w:rPr>
            <w:rStyle w:val="Hyperlink"/>
            <w:noProof/>
          </w:rPr>
          <w:t>Stempel af skøde (variabel tinglysningsafgift)</w:t>
        </w:r>
        <w:r>
          <w:rPr>
            <w:noProof/>
            <w:webHidden/>
          </w:rPr>
          <w:tab/>
        </w:r>
        <w:r>
          <w:rPr>
            <w:noProof/>
            <w:webHidden/>
          </w:rPr>
          <w:fldChar w:fldCharType="begin"/>
        </w:r>
        <w:r>
          <w:rPr>
            <w:noProof/>
            <w:webHidden/>
          </w:rPr>
          <w:instrText xml:space="preserve"> PAGEREF _Toc165041274 \h </w:instrText>
        </w:r>
        <w:r>
          <w:rPr>
            <w:noProof/>
            <w:webHidden/>
          </w:rPr>
        </w:r>
        <w:r>
          <w:rPr>
            <w:noProof/>
            <w:webHidden/>
          </w:rPr>
          <w:fldChar w:fldCharType="separate"/>
        </w:r>
        <w:r>
          <w:rPr>
            <w:noProof/>
            <w:webHidden/>
          </w:rPr>
          <w:t>33</w:t>
        </w:r>
        <w:r>
          <w:rPr>
            <w:noProof/>
            <w:webHidden/>
          </w:rPr>
          <w:fldChar w:fldCharType="end"/>
        </w:r>
      </w:hyperlink>
    </w:p>
    <w:p w14:paraId="597210D1" w14:textId="3925B621"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5" w:history="1">
        <w:r w:rsidRPr="00AD3C1A">
          <w:rPr>
            <w:rStyle w:val="Hyperlink"/>
            <w:noProof/>
          </w:rPr>
          <w:t>Hvad er fast ejendom?</w:t>
        </w:r>
        <w:r>
          <w:rPr>
            <w:noProof/>
            <w:webHidden/>
          </w:rPr>
          <w:tab/>
        </w:r>
        <w:r>
          <w:rPr>
            <w:noProof/>
            <w:webHidden/>
          </w:rPr>
          <w:fldChar w:fldCharType="begin"/>
        </w:r>
        <w:r>
          <w:rPr>
            <w:noProof/>
            <w:webHidden/>
          </w:rPr>
          <w:instrText xml:space="preserve"> PAGEREF _Toc165041275 \h </w:instrText>
        </w:r>
        <w:r>
          <w:rPr>
            <w:noProof/>
            <w:webHidden/>
          </w:rPr>
        </w:r>
        <w:r>
          <w:rPr>
            <w:noProof/>
            <w:webHidden/>
          </w:rPr>
          <w:fldChar w:fldCharType="separate"/>
        </w:r>
        <w:r>
          <w:rPr>
            <w:noProof/>
            <w:webHidden/>
          </w:rPr>
          <w:t>35</w:t>
        </w:r>
        <w:r>
          <w:rPr>
            <w:noProof/>
            <w:webHidden/>
          </w:rPr>
          <w:fldChar w:fldCharType="end"/>
        </w:r>
      </w:hyperlink>
    </w:p>
    <w:p w14:paraId="07FC07D5" w14:textId="16F6203D"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6" w:history="1">
        <w:r w:rsidRPr="00AD3C1A">
          <w:rPr>
            <w:rStyle w:val="Hyperlink"/>
            <w:rFonts w:eastAsia="Times New Roman"/>
            <w:noProof/>
            <w:lang w:eastAsia="da-DK"/>
          </w:rPr>
          <w:t>15 % reglen – Gaveafgiftscirkulæret og særlige omstændigheder</w:t>
        </w:r>
        <w:r>
          <w:rPr>
            <w:noProof/>
            <w:webHidden/>
          </w:rPr>
          <w:tab/>
        </w:r>
        <w:r>
          <w:rPr>
            <w:noProof/>
            <w:webHidden/>
          </w:rPr>
          <w:fldChar w:fldCharType="begin"/>
        </w:r>
        <w:r>
          <w:rPr>
            <w:noProof/>
            <w:webHidden/>
          </w:rPr>
          <w:instrText xml:space="preserve"> PAGEREF _Toc165041276 \h </w:instrText>
        </w:r>
        <w:r>
          <w:rPr>
            <w:noProof/>
            <w:webHidden/>
          </w:rPr>
        </w:r>
        <w:r>
          <w:rPr>
            <w:noProof/>
            <w:webHidden/>
          </w:rPr>
          <w:fldChar w:fldCharType="separate"/>
        </w:r>
        <w:r>
          <w:rPr>
            <w:noProof/>
            <w:webHidden/>
          </w:rPr>
          <w:t>38</w:t>
        </w:r>
        <w:r>
          <w:rPr>
            <w:noProof/>
            <w:webHidden/>
          </w:rPr>
          <w:fldChar w:fldCharType="end"/>
        </w:r>
      </w:hyperlink>
    </w:p>
    <w:p w14:paraId="6AC52B0D" w14:textId="739EBCD8"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7" w:history="1">
        <w:r w:rsidRPr="00AD3C1A">
          <w:rPr>
            <w:rStyle w:val="Hyperlink"/>
            <w:rFonts w:eastAsia="Times New Roman"/>
            <w:noProof/>
            <w:lang w:eastAsia="da-DK"/>
          </w:rPr>
          <w:t>20 % reglen ved ny vurdering</w:t>
        </w:r>
        <w:r>
          <w:rPr>
            <w:noProof/>
            <w:webHidden/>
          </w:rPr>
          <w:tab/>
        </w:r>
        <w:r>
          <w:rPr>
            <w:noProof/>
            <w:webHidden/>
          </w:rPr>
          <w:fldChar w:fldCharType="begin"/>
        </w:r>
        <w:r>
          <w:rPr>
            <w:noProof/>
            <w:webHidden/>
          </w:rPr>
          <w:instrText xml:space="preserve"> PAGEREF _Toc165041277 \h </w:instrText>
        </w:r>
        <w:r>
          <w:rPr>
            <w:noProof/>
            <w:webHidden/>
          </w:rPr>
        </w:r>
        <w:r>
          <w:rPr>
            <w:noProof/>
            <w:webHidden/>
          </w:rPr>
          <w:fldChar w:fldCharType="separate"/>
        </w:r>
        <w:r>
          <w:rPr>
            <w:noProof/>
            <w:webHidden/>
          </w:rPr>
          <w:t>40</w:t>
        </w:r>
        <w:r>
          <w:rPr>
            <w:noProof/>
            <w:webHidden/>
          </w:rPr>
          <w:fldChar w:fldCharType="end"/>
        </w:r>
      </w:hyperlink>
    </w:p>
    <w:p w14:paraId="2911862A" w14:textId="76853E4E"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8" w:history="1">
        <w:r w:rsidRPr="00AD3C1A">
          <w:rPr>
            <w:rStyle w:val="Hyperlink"/>
            <w:rFonts w:eastAsia="Times New Roman"/>
            <w:noProof/>
            <w:lang w:eastAsia="da-DK"/>
          </w:rPr>
          <w:t>Anfordringslån (familielån)</w:t>
        </w:r>
        <w:r>
          <w:rPr>
            <w:noProof/>
            <w:webHidden/>
          </w:rPr>
          <w:tab/>
        </w:r>
        <w:r>
          <w:rPr>
            <w:noProof/>
            <w:webHidden/>
          </w:rPr>
          <w:fldChar w:fldCharType="begin"/>
        </w:r>
        <w:r>
          <w:rPr>
            <w:noProof/>
            <w:webHidden/>
          </w:rPr>
          <w:instrText xml:space="preserve"> PAGEREF _Toc165041278 \h </w:instrText>
        </w:r>
        <w:r>
          <w:rPr>
            <w:noProof/>
            <w:webHidden/>
          </w:rPr>
        </w:r>
        <w:r>
          <w:rPr>
            <w:noProof/>
            <w:webHidden/>
          </w:rPr>
          <w:fldChar w:fldCharType="separate"/>
        </w:r>
        <w:r>
          <w:rPr>
            <w:noProof/>
            <w:webHidden/>
          </w:rPr>
          <w:t>42</w:t>
        </w:r>
        <w:r>
          <w:rPr>
            <w:noProof/>
            <w:webHidden/>
          </w:rPr>
          <w:fldChar w:fldCharType="end"/>
        </w:r>
      </w:hyperlink>
    </w:p>
    <w:p w14:paraId="2054B73A" w14:textId="4AA825DB"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79" w:history="1">
        <w:r w:rsidRPr="00AD3C1A">
          <w:rPr>
            <w:rStyle w:val="Hyperlink"/>
            <w:rFonts w:eastAsia="Times New Roman"/>
            <w:noProof/>
            <w:lang w:eastAsia="da-DK"/>
          </w:rPr>
          <w:t>Gaveafgift, personkreds og afgifter</w:t>
        </w:r>
        <w:r>
          <w:rPr>
            <w:noProof/>
            <w:webHidden/>
          </w:rPr>
          <w:tab/>
        </w:r>
        <w:r>
          <w:rPr>
            <w:noProof/>
            <w:webHidden/>
          </w:rPr>
          <w:fldChar w:fldCharType="begin"/>
        </w:r>
        <w:r>
          <w:rPr>
            <w:noProof/>
            <w:webHidden/>
          </w:rPr>
          <w:instrText xml:space="preserve"> PAGEREF _Toc165041279 \h </w:instrText>
        </w:r>
        <w:r>
          <w:rPr>
            <w:noProof/>
            <w:webHidden/>
          </w:rPr>
        </w:r>
        <w:r>
          <w:rPr>
            <w:noProof/>
            <w:webHidden/>
          </w:rPr>
          <w:fldChar w:fldCharType="separate"/>
        </w:r>
        <w:r>
          <w:rPr>
            <w:noProof/>
            <w:webHidden/>
          </w:rPr>
          <w:t>43</w:t>
        </w:r>
        <w:r>
          <w:rPr>
            <w:noProof/>
            <w:webHidden/>
          </w:rPr>
          <w:fldChar w:fldCharType="end"/>
        </w:r>
      </w:hyperlink>
    </w:p>
    <w:p w14:paraId="6D05E7DC" w14:textId="63A2A12F"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0" w:history="1">
        <w:r w:rsidRPr="00AD3C1A">
          <w:rPr>
            <w:rStyle w:val="Hyperlink"/>
            <w:noProof/>
            <w:lang w:eastAsia="da-DK"/>
          </w:rPr>
          <w:t>Fortolkning af fælles bopæl i den gaveafgiftsberettigede personkreds:</w:t>
        </w:r>
        <w:r>
          <w:rPr>
            <w:noProof/>
            <w:webHidden/>
          </w:rPr>
          <w:tab/>
        </w:r>
        <w:r>
          <w:rPr>
            <w:noProof/>
            <w:webHidden/>
          </w:rPr>
          <w:fldChar w:fldCharType="begin"/>
        </w:r>
        <w:r>
          <w:rPr>
            <w:noProof/>
            <w:webHidden/>
          </w:rPr>
          <w:instrText xml:space="preserve"> PAGEREF _Toc165041280 \h </w:instrText>
        </w:r>
        <w:r>
          <w:rPr>
            <w:noProof/>
            <w:webHidden/>
          </w:rPr>
        </w:r>
        <w:r>
          <w:rPr>
            <w:noProof/>
            <w:webHidden/>
          </w:rPr>
          <w:fldChar w:fldCharType="separate"/>
        </w:r>
        <w:r>
          <w:rPr>
            <w:noProof/>
            <w:webHidden/>
          </w:rPr>
          <w:t>45</w:t>
        </w:r>
        <w:r>
          <w:rPr>
            <w:noProof/>
            <w:webHidden/>
          </w:rPr>
          <w:fldChar w:fldCharType="end"/>
        </w:r>
      </w:hyperlink>
    </w:p>
    <w:p w14:paraId="169CE12E" w14:textId="456BCDE5"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1" w:history="1">
        <w:r w:rsidRPr="00AD3C1A">
          <w:rPr>
            <w:rStyle w:val="Hyperlink"/>
            <w:noProof/>
            <w:lang w:eastAsia="da-DK"/>
          </w:rPr>
          <w:t>Modregning af tinglysningsafgift i gaveafgift, BGL § 29, stk. 2</w:t>
        </w:r>
        <w:r>
          <w:rPr>
            <w:noProof/>
            <w:webHidden/>
          </w:rPr>
          <w:tab/>
        </w:r>
        <w:r>
          <w:rPr>
            <w:noProof/>
            <w:webHidden/>
          </w:rPr>
          <w:fldChar w:fldCharType="begin"/>
        </w:r>
        <w:r>
          <w:rPr>
            <w:noProof/>
            <w:webHidden/>
          </w:rPr>
          <w:instrText xml:space="preserve"> PAGEREF _Toc165041281 \h </w:instrText>
        </w:r>
        <w:r>
          <w:rPr>
            <w:noProof/>
            <w:webHidden/>
          </w:rPr>
        </w:r>
        <w:r>
          <w:rPr>
            <w:noProof/>
            <w:webHidden/>
          </w:rPr>
          <w:fldChar w:fldCharType="separate"/>
        </w:r>
        <w:r>
          <w:rPr>
            <w:noProof/>
            <w:webHidden/>
          </w:rPr>
          <w:t>46</w:t>
        </w:r>
        <w:r>
          <w:rPr>
            <w:noProof/>
            <w:webHidden/>
          </w:rPr>
          <w:fldChar w:fldCharType="end"/>
        </w:r>
      </w:hyperlink>
    </w:p>
    <w:p w14:paraId="1B7757BD" w14:textId="0B604062"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2" w:history="1">
        <w:r w:rsidRPr="00AD3C1A">
          <w:rPr>
            <w:rStyle w:val="Hyperlink"/>
            <w:noProof/>
            <w:lang w:eastAsia="da-DK"/>
          </w:rPr>
          <w:t>Succession i levende live med passivpost</w:t>
        </w:r>
        <w:r>
          <w:rPr>
            <w:noProof/>
            <w:webHidden/>
          </w:rPr>
          <w:tab/>
        </w:r>
        <w:r>
          <w:rPr>
            <w:noProof/>
            <w:webHidden/>
          </w:rPr>
          <w:fldChar w:fldCharType="begin"/>
        </w:r>
        <w:r>
          <w:rPr>
            <w:noProof/>
            <w:webHidden/>
          </w:rPr>
          <w:instrText xml:space="preserve"> PAGEREF _Toc165041282 \h </w:instrText>
        </w:r>
        <w:r>
          <w:rPr>
            <w:noProof/>
            <w:webHidden/>
          </w:rPr>
        </w:r>
        <w:r>
          <w:rPr>
            <w:noProof/>
            <w:webHidden/>
          </w:rPr>
          <w:fldChar w:fldCharType="separate"/>
        </w:r>
        <w:r>
          <w:rPr>
            <w:noProof/>
            <w:webHidden/>
          </w:rPr>
          <w:t>47</w:t>
        </w:r>
        <w:r>
          <w:rPr>
            <w:noProof/>
            <w:webHidden/>
          </w:rPr>
          <w:fldChar w:fldCharType="end"/>
        </w:r>
      </w:hyperlink>
    </w:p>
    <w:p w14:paraId="4C6D9FB6" w14:textId="66B09CB5"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3" w:history="1">
        <w:r w:rsidRPr="00AD3C1A">
          <w:rPr>
            <w:rStyle w:val="Hyperlink"/>
            <w:noProof/>
            <w:lang w:eastAsia="da-DK"/>
          </w:rPr>
          <w:t>Succession i levende live i opsparingskonto med passivpost</w:t>
        </w:r>
        <w:r>
          <w:rPr>
            <w:noProof/>
            <w:webHidden/>
          </w:rPr>
          <w:tab/>
        </w:r>
        <w:r>
          <w:rPr>
            <w:noProof/>
            <w:webHidden/>
          </w:rPr>
          <w:fldChar w:fldCharType="begin"/>
        </w:r>
        <w:r>
          <w:rPr>
            <w:noProof/>
            <w:webHidden/>
          </w:rPr>
          <w:instrText xml:space="preserve"> PAGEREF _Toc165041283 \h </w:instrText>
        </w:r>
        <w:r>
          <w:rPr>
            <w:noProof/>
            <w:webHidden/>
          </w:rPr>
        </w:r>
        <w:r>
          <w:rPr>
            <w:noProof/>
            <w:webHidden/>
          </w:rPr>
          <w:fldChar w:fldCharType="separate"/>
        </w:r>
        <w:r>
          <w:rPr>
            <w:noProof/>
            <w:webHidden/>
          </w:rPr>
          <w:t>49</w:t>
        </w:r>
        <w:r>
          <w:rPr>
            <w:noProof/>
            <w:webHidden/>
          </w:rPr>
          <w:fldChar w:fldCharType="end"/>
        </w:r>
      </w:hyperlink>
    </w:p>
    <w:p w14:paraId="2494EFD9" w14:textId="04CB29CD"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4" w:history="1">
        <w:r w:rsidRPr="00AD3C1A">
          <w:rPr>
            <w:rStyle w:val="Hyperlink"/>
            <w:noProof/>
            <w:lang w:eastAsia="da-DK"/>
          </w:rPr>
          <w:t>Succession i levende live med kursfastsættelse af udskudt skat</w:t>
        </w:r>
        <w:r>
          <w:rPr>
            <w:noProof/>
            <w:webHidden/>
          </w:rPr>
          <w:tab/>
        </w:r>
        <w:r>
          <w:rPr>
            <w:noProof/>
            <w:webHidden/>
          </w:rPr>
          <w:fldChar w:fldCharType="begin"/>
        </w:r>
        <w:r>
          <w:rPr>
            <w:noProof/>
            <w:webHidden/>
          </w:rPr>
          <w:instrText xml:space="preserve"> PAGEREF _Toc165041284 \h </w:instrText>
        </w:r>
        <w:r>
          <w:rPr>
            <w:noProof/>
            <w:webHidden/>
          </w:rPr>
        </w:r>
        <w:r>
          <w:rPr>
            <w:noProof/>
            <w:webHidden/>
          </w:rPr>
          <w:fldChar w:fldCharType="separate"/>
        </w:r>
        <w:r>
          <w:rPr>
            <w:noProof/>
            <w:webHidden/>
          </w:rPr>
          <w:t>50</w:t>
        </w:r>
        <w:r>
          <w:rPr>
            <w:noProof/>
            <w:webHidden/>
          </w:rPr>
          <w:fldChar w:fldCharType="end"/>
        </w:r>
      </w:hyperlink>
    </w:p>
    <w:p w14:paraId="00C20C70" w14:textId="592A4882"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5" w:history="1">
        <w:r w:rsidRPr="00AD3C1A">
          <w:rPr>
            <w:rStyle w:val="Hyperlink"/>
            <w:noProof/>
          </w:rPr>
          <w:t>Nevø giftede sig med onkel og arvede 11 millioner kroner – nu er retssagen afgjort</w:t>
        </w:r>
        <w:r>
          <w:rPr>
            <w:noProof/>
            <w:webHidden/>
          </w:rPr>
          <w:tab/>
        </w:r>
        <w:r>
          <w:rPr>
            <w:noProof/>
            <w:webHidden/>
          </w:rPr>
          <w:fldChar w:fldCharType="begin"/>
        </w:r>
        <w:r>
          <w:rPr>
            <w:noProof/>
            <w:webHidden/>
          </w:rPr>
          <w:instrText xml:space="preserve"> PAGEREF _Toc165041285 \h </w:instrText>
        </w:r>
        <w:r>
          <w:rPr>
            <w:noProof/>
            <w:webHidden/>
          </w:rPr>
        </w:r>
        <w:r>
          <w:rPr>
            <w:noProof/>
            <w:webHidden/>
          </w:rPr>
          <w:fldChar w:fldCharType="separate"/>
        </w:r>
        <w:r>
          <w:rPr>
            <w:noProof/>
            <w:webHidden/>
          </w:rPr>
          <w:t>53</w:t>
        </w:r>
        <w:r>
          <w:rPr>
            <w:noProof/>
            <w:webHidden/>
          </w:rPr>
          <w:fldChar w:fldCharType="end"/>
        </w:r>
      </w:hyperlink>
    </w:p>
    <w:p w14:paraId="2F63C56F" w14:textId="44481DA9"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6" w:history="1">
        <w:r w:rsidRPr="00AD3C1A">
          <w:rPr>
            <w:rStyle w:val="Hyperlink"/>
            <w:noProof/>
          </w:rPr>
          <w:t>SKATM-2023-13-02. Hvad er ”markedsrenten” ved transaktioner mellem nærtstående?</w:t>
        </w:r>
        <w:r>
          <w:rPr>
            <w:noProof/>
            <w:webHidden/>
          </w:rPr>
          <w:tab/>
        </w:r>
        <w:r>
          <w:rPr>
            <w:noProof/>
            <w:webHidden/>
          </w:rPr>
          <w:fldChar w:fldCharType="begin"/>
        </w:r>
        <w:r>
          <w:rPr>
            <w:noProof/>
            <w:webHidden/>
          </w:rPr>
          <w:instrText xml:space="preserve"> PAGEREF _Toc165041286 \h </w:instrText>
        </w:r>
        <w:r>
          <w:rPr>
            <w:noProof/>
            <w:webHidden/>
          </w:rPr>
        </w:r>
        <w:r>
          <w:rPr>
            <w:noProof/>
            <w:webHidden/>
          </w:rPr>
          <w:fldChar w:fldCharType="separate"/>
        </w:r>
        <w:r>
          <w:rPr>
            <w:noProof/>
            <w:webHidden/>
          </w:rPr>
          <w:t>56</w:t>
        </w:r>
        <w:r>
          <w:rPr>
            <w:noProof/>
            <w:webHidden/>
          </w:rPr>
          <w:fldChar w:fldCharType="end"/>
        </w:r>
      </w:hyperlink>
    </w:p>
    <w:p w14:paraId="2199F544" w14:textId="4AE9E821"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7" w:history="1">
        <w:r w:rsidRPr="00AD3C1A">
          <w:rPr>
            <w:rStyle w:val="Hyperlink"/>
            <w:noProof/>
          </w:rPr>
          <w:t>Definition af en koncern skattemæssigt og i Årsregnskabsloven</w:t>
        </w:r>
        <w:r>
          <w:rPr>
            <w:noProof/>
            <w:webHidden/>
          </w:rPr>
          <w:tab/>
        </w:r>
        <w:r>
          <w:rPr>
            <w:noProof/>
            <w:webHidden/>
          </w:rPr>
          <w:fldChar w:fldCharType="begin"/>
        </w:r>
        <w:r>
          <w:rPr>
            <w:noProof/>
            <w:webHidden/>
          </w:rPr>
          <w:instrText xml:space="preserve"> PAGEREF _Toc165041287 \h </w:instrText>
        </w:r>
        <w:r>
          <w:rPr>
            <w:noProof/>
            <w:webHidden/>
          </w:rPr>
        </w:r>
        <w:r>
          <w:rPr>
            <w:noProof/>
            <w:webHidden/>
          </w:rPr>
          <w:fldChar w:fldCharType="separate"/>
        </w:r>
        <w:r>
          <w:rPr>
            <w:noProof/>
            <w:webHidden/>
          </w:rPr>
          <w:t>57</w:t>
        </w:r>
        <w:r>
          <w:rPr>
            <w:noProof/>
            <w:webHidden/>
          </w:rPr>
          <w:fldChar w:fldCharType="end"/>
        </w:r>
      </w:hyperlink>
    </w:p>
    <w:p w14:paraId="2A62EAB0" w14:textId="593A9FFC"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8" w:history="1">
        <w:r w:rsidRPr="00AD3C1A">
          <w:rPr>
            <w:rStyle w:val="Hyperlink"/>
            <w:noProof/>
          </w:rPr>
          <w:t>Holdingkravet ved skattefri aktieombytning</w:t>
        </w:r>
        <w:r>
          <w:rPr>
            <w:noProof/>
            <w:webHidden/>
          </w:rPr>
          <w:tab/>
        </w:r>
        <w:r>
          <w:rPr>
            <w:noProof/>
            <w:webHidden/>
          </w:rPr>
          <w:fldChar w:fldCharType="begin"/>
        </w:r>
        <w:r>
          <w:rPr>
            <w:noProof/>
            <w:webHidden/>
          </w:rPr>
          <w:instrText xml:space="preserve"> PAGEREF _Toc165041288 \h </w:instrText>
        </w:r>
        <w:r>
          <w:rPr>
            <w:noProof/>
            <w:webHidden/>
          </w:rPr>
        </w:r>
        <w:r>
          <w:rPr>
            <w:noProof/>
            <w:webHidden/>
          </w:rPr>
          <w:fldChar w:fldCharType="separate"/>
        </w:r>
        <w:r>
          <w:rPr>
            <w:noProof/>
            <w:webHidden/>
          </w:rPr>
          <w:t>59</w:t>
        </w:r>
        <w:r>
          <w:rPr>
            <w:noProof/>
            <w:webHidden/>
          </w:rPr>
          <w:fldChar w:fldCharType="end"/>
        </w:r>
      </w:hyperlink>
    </w:p>
    <w:p w14:paraId="2FD22DE1" w14:textId="292028D8"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89" w:history="1">
        <w:r w:rsidRPr="00AD3C1A">
          <w:rPr>
            <w:rStyle w:val="Hyperlink"/>
            <w:noProof/>
          </w:rPr>
          <w:t>Succession i aktier</w:t>
        </w:r>
        <w:r>
          <w:rPr>
            <w:noProof/>
            <w:webHidden/>
          </w:rPr>
          <w:tab/>
        </w:r>
        <w:r>
          <w:rPr>
            <w:noProof/>
            <w:webHidden/>
          </w:rPr>
          <w:fldChar w:fldCharType="begin"/>
        </w:r>
        <w:r>
          <w:rPr>
            <w:noProof/>
            <w:webHidden/>
          </w:rPr>
          <w:instrText xml:space="preserve"> PAGEREF _Toc165041289 \h </w:instrText>
        </w:r>
        <w:r>
          <w:rPr>
            <w:noProof/>
            <w:webHidden/>
          </w:rPr>
        </w:r>
        <w:r>
          <w:rPr>
            <w:noProof/>
            <w:webHidden/>
          </w:rPr>
          <w:fldChar w:fldCharType="separate"/>
        </w:r>
        <w:r>
          <w:rPr>
            <w:noProof/>
            <w:webHidden/>
          </w:rPr>
          <w:t>60</w:t>
        </w:r>
        <w:r>
          <w:rPr>
            <w:noProof/>
            <w:webHidden/>
          </w:rPr>
          <w:fldChar w:fldCharType="end"/>
        </w:r>
      </w:hyperlink>
    </w:p>
    <w:p w14:paraId="2D36DAF5" w14:textId="73ED2D06" w:rsidR="00433657" w:rsidRDefault="00433657">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65041290" w:history="1">
        <w:r w:rsidRPr="00AD3C1A">
          <w:rPr>
            <w:rStyle w:val="Hyperlink"/>
            <w:noProof/>
            <w:lang w:eastAsia="da-DK"/>
          </w:rPr>
          <w:t>Sambeskatning af koncerner</w:t>
        </w:r>
        <w:r>
          <w:rPr>
            <w:noProof/>
            <w:webHidden/>
          </w:rPr>
          <w:tab/>
        </w:r>
        <w:r>
          <w:rPr>
            <w:noProof/>
            <w:webHidden/>
          </w:rPr>
          <w:fldChar w:fldCharType="begin"/>
        </w:r>
        <w:r>
          <w:rPr>
            <w:noProof/>
            <w:webHidden/>
          </w:rPr>
          <w:instrText xml:space="preserve"> PAGEREF _Toc165041290 \h </w:instrText>
        </w:r>
        <w:r>
          <w:rPr>
            <w:noProof/>
            <w:webHidden/>
          </w:rPr>
        </w:r>
        <w:r>
          <w:rPr>
            <w:noProof/>
            <w:webHidden/>
          </w:rPr>
          <w:fldChar w:fldCharType="separate"/>
        </w:r>
        <w:r>
          <w:rPr>
            <w:noProof/>
            <w:webHidden/>
          </w:rPr>
          <w:t>62</w:t>
        </w:r>
        <w:r>
          <w:rPr>
            <w:noProof/>
            <w:webHidden/>
          </w:rPr>
          <w:fldChar w:fldCharType="end"/>
        </w:r>
      </w:hyperlink>
    </w:p>
    <w:p w14:paraId="22D42E25" w14:textId="2C7AAC67" w:rsidR="002F7EE9" w:rsidRPr="00267D37" w:rsidRDefault="00384B6D" w:rsidP="00780534">
      <w:pPr>
        <w:spacing w:before="100" w:beforeAutospacing="1" w:after="100" w:afterAutospacing="1" w:line="240" w:lineRule="auto"/>
        <w:outlineLvl w:val="1"/>
        <w:rPr>
          <w:rFonts w:asciiTheme="minorHAnsi" w:eastAsia="Times New Roman" w:hAnsiTheme="minorHAnsi"/>
          <w:b/>
          <w:bCs/>
          <w:i w:val="0"/>
          <w:color w:val="auto"/>
          <w:sz w:val="36"/>
          <w:szCs w:val="36"/>
          <w:lang w:eastAsia="da-DK"/>
        </w:rPr>
      </w:pPr>
      <w:r w:rsidRPr="00267D37">
        <w:rPr>
          <w:rFonts w:asciiTheme="minorHAnsi" w:eastAsia="Times New Roman" w:hAnsiTheme="minorHAnsi"/>
          <w:bCs/>
          <w:i w:val="0"/>
          <w:noProof/>
          <w:color w:val="auto"/>
          <w:sz w:val="36"/>
          <w:szCs w:val="36"/>
        </w:rPr>
        <w:fldChar w:fldCharType="end"/>
      </w:r>
    </w:p>
    <w:p w14:paraId="43B8849C" w14:textId="18C43DA6" w:rsidR="008C0C3B" w:rsidRPr="00267D37" w:rsidRDefault="008C0C3B" w:rsidP="008C0C3B">
      <w:pPr>
        <w:rPr>
          <w:i w:val="0"/>
          <w:color w:val="auto"/>
          <w:lang w:eastAsia="da-DK"/>
        </w:rPr>
      </w:pPr>
    </w:p>
    <w:p w14:paraId="771A7256" w14:textId="693AC42B" w:rsidR="0015601A" w:rsidRPr="00267D37" w:rsidRDefault="00826670" w:rsidP="00826670">
      <w:pPr>
        <w:pStyle w:val="Overskrift1"/>
        <w:rPr>
          <w:rFonts w:eastAsia="Times New Roman"/>
          <w:lang w:eastAsia="da-DK"/>
        </w:rPr>
      </w:pPr>
      <w:bookmarkStart w:id="0" w:name="_Toc21351364"/>
      <w:bookmarkStart w:id="1" w:name="_Toc60734612"/>
      <w:bookmarkStart w:id="2" w:name="_Toc165041264"/>
      <w:r w:rsidRPr="00267D37">
        <w:rPr>
          <w:rFonts w:eastAsia="Times New Roman"/>
          <w:lang w:eastAsia="da-DK"/>
        </w:rPr>
        <w:lastRenderedPageBreak/>
        <w:t xml:space="preserve">Foreløbige offentlige </w:t>
      </w:r>
      <w:r w:rsidR="0015601A" w:rsidRPr="00267D37">
        <w:rPr>
          <w:rFonts w:eastAsia="Times New Roman"/>
          <w:lang w:eastAsia="da-DK"/>
        </w:rPr>
        <w:t>ejendoms</w:t>
      </w:r>
      <w:r w:rsidRPr="00267D37">
        <w:rPr>
          <w:rFonts w:eastAsia="Times New Roman"/>
          <w:lang w:eastAsia="da-DK"/>
        </w:rPr>
        <w:t>vurderinger af landbrugsejendomme</w:t>
      </w:r>
      <w:r w:rsidR="00F26488" w:rsidRPr="00267D37">
        <w:rPr>
          <w:rFonts w:eastAsia="Times New Roman"/>
          <w:lang w:eastAsia="da-DK"/>
        </w:rPr>
        <w:t xml:space="preserve"> udsendt 11.12.2023</w:t>
      </w:r>
      <w:bookmarkEnd w:id="2"/>
    </w:p>
    <w:p w14:paraId="100440CB" w14:textId="4DA6A3B9" w:rsidR="0015601A" w:rsidRPr="00267D37" w:rsidRDefault="00433657" w:rsidP="0015601A">
      <w:pPr>
        <w:rPr>
          <w:i w:val="0"/>
          <w:color w:val="auto"/>
          <w:lang w:eastAsia="da-DK"/>
        </w:rPr>
      </w:pPr>
      <w:hyperlink r:id="rId11" w:history="1">
        <w:r w:rsidR="0015601A" w:rsidRPr="00267D37">
          <w:rPr>
            <w:rStyle w:val="Hyperlink"/>
            <w:i w:val="0"/>
            <w:color w:val="auto"/>
            <w:lang w:eastAsia="da-DK"/>
          </w:rPr>
          <w:t>https://www.landbrugsinfo.dk/basis/3/7/2/skat_regnskab_skatm_2023_01_04?utm_source=mandrill&amp;utm_medium=email&amp;utm_campaign=nyhedsbrev</w:t>
        </w:r>
      </w:hyperlink>
    </w:p>
    <w:p w14:paraId="39CF6FE1" w14:textId="20160C35" w:rsidR="0015601A" w:rsidRPr="00267D37" w:rsidRDefault="0015601A" w:rsidP="00F566AA">
      <w:pPr>
        <w:rPr>
          <w:lang w:eastAsia="da-DK"/>
        </w:rPr>
      </w:pPr>
      <w:r w:rsidRPr="00267D37">
        <w:rPr>
          <w:lang w:eastAsia="da-DK"/>
        </w:rPr>
        <w:t>De foreløbige ej</w:t>
      </w:r>
      <w:r w:rsidR="007C0E62" w:rsidRPr="00267D37">
        <w:rPr>
          <w:lang w:eastAsia="da-DK"/>
        </w:rPr>
        <w:t>e</w:t>
      </w:r>
      <w:r w:rsidRPr="00267D37">
        <w:rPr>
          <w:lang w:eastAsia="da-DK"/>
        </w:rPr>
        <w:t>ndomsvurderinger er kun</w:t>
      </w:r>
      <w:r w:rsidR="007C0E62" w:rsidRPr="00267D37">
        <w:rPr>
          <w:lang w:eastAsia="da-DK"/>
        </w:rPr>
        <w:t xml:space="preserve"> til brug for opkrævning af ejendomsskatter. Kan ikke</w:t>
      </w:r>
      <w:r w:rsidR="000C33E0" w:rsidRPr="00267D37">
        <w:rPr>
          <w:lang w:eastAsia="da-DK"/>
        </w:rPr>
        <w:t xml:space="preserve"> påklages, kan ikke</w:t>
      </w:r>
      <w:r w:rsidR="007C0E62" w:rsidRPr="00267D37">
        <w:rPr>
          <w:lang w:eastAsia="da-DK"/>
        </w:rPr>
        <w:t xml:space="preserve"> bruges til +/- 15 % handler eller som </w:t>
      </w:r>
      <w:r w:rsidR="00FF281D" w:rsidRPr="00267D37">
        <w:rPr>
          <w:lang w:eastAsia="da-DK"/>
        </w:rPr>
        <w:t>et holdepunkt</w:t>
      </w:r>
      <w:r w:rsidR="000C33E0" w:rsidRPr="00267D37">
        <w:rPr>
          <w:lang w:eastAsia="da-DK"/>
        </w:rPr>
        <w:t xml:space="preserve"> i forhold til</w:t>
      </w:r>
      <w:r w:rsidR="003F0266" w:rsidRPr="00267D37">
        <w:rPr>
          <w:lang w:eastAsia="da-DK"/>
        </w:rPr>
        <w:t xml:space="preserve"> særlig</w:t>
      </w:r>
      <w:r w:rsidR="000C33E0" w:rsidRPr="00267D37">
        <w:rPr>
          <w:lang w:eastAsia="da-DK"/>
        </w:rPr>
        <w:t>e</w:t>
      </w:r>
      <w:r w:rsidR="003F0266" w:rsidRPr="00267D37">
        <w:rPr>
          <w:lang w:eastAsia="da-DK"/>
        </w:rPr>
        <w:t xml:space="preserve"> omstændighed for</w:t>
      </w:r>
      <w:r w:rsidR="000C33E0" w:rsidRPr="00267D37">
        <w:rPr>
          <w:lang w:eastAsia="da-DK"/>
        </w:rPr>
        <w:t xml:space="preserve"> familiehandler. Når den endelige ejendomsvurdering </w:t>
      </w:r>
      <w:r w:rsidR="007264ED">
        <w:rPr>
          <w:lang w:eastAsia="da-DK"/>
        </w:rPr>
        <w:t>f</w:t>
      </w:r>
      <w:r w:rsidR="000C33E0" w:rsidRPr="00267D37">
        <w:rPr>
          <w:lang w:eastAsia="da-DK"/>
        </w:rPr>
        <w:t>oreligger</w:t>
      </w:r>
      <w:r w:rsidR="00783490" w:rsidRPr="00267D37">
        <w:rPr>
          <w:lang w:eastAsia="da-DK"/>
        </w:rPr>
        <w:t>, skal ejendomsskatter efterreguleres.</w:t>
      </w:r>
    </w:p>
    <w:p w14:paraId="723B832E" w14:textId="77777777" w:rsidR="00826670" w:rsidRPr="00267D37" w:rsidRDefault="00826670" w:rsidP="00ED66EC">
      <w:pPr>
        <w:rPr>
          <w:i w:val="0"/>
          <w:color w:val="auto"/>
          <w:lang w:eastAsia="da-DK"/>
        </w:rPr>
      </w:pPr>
    </w:p>
    <w:p w14:paraId="648056A4" w14:textId="0DB19F5E" w:rsidR="008C0C3B" w:rsidRPr="00267D37" w:rsidRDefault="008C0C3B" w:rsidP="008C0C3B">
      <w:pPr>
        <w:pStyle w:val="Overskrift1"/>
        <w:rPr>
          <w:b w:val="0"/>
          <w:bCs/>
        </w:rPr>
      </w:pPr>
      <w:bookmarkStart w:id="3" w:name="_Toc165041265"/>
      <w:r w:rsidRPr="00267D37">
        <w:rPr>
          <w:rFonts w:eastAsia="Times New Roman"/>
          <w:lang w:eastAsia="da-DK"/>
        </w:rPr>
        <w:lastRenderedPageBreak/>
        <w:t xml:space="preserve">Uddrag af realkreditloven </w:t>
      </w:r>
      <w:bookmarkEnd w:id="0"/>
      <w:bookmarkEnd w:id="1"/>
      <w:r w:rsidR="00992BD6" w:rsidRPr="00267D37">
        <w:t>LBK nr. 315 af 11/03/2022</w:t>
      </w:r>
      <w:bookmarkEnd w:id="3"/>
    </w:p>
    <w:p w14:paraId="2A88C51F" w14:textId="77777777" w:rsidR="008C0C3B" w:rsidRPr="00267D37" w:rsidRDefault="008C0C3B" w:rsidP="00F31160">
      <w:pPr>
        <w:jc w:val="center"/>
        <w:rPr>
          <w:i w:val="0"/>
          <w:color w:val="auto"/>
          <w:lang w:eastAsia="da-DK"/>
        </w:rPr>
      </w:pPr>
      <w:r w:rsidRPr="00267D37">
        <w:rPr>
          <w:i w:val="0"/>
          <w:color w:val="auto"/>
          <w:lang w:eastAsia="da-DK"/>
        </w:rPr>
        <w:t>(…)</w:t>
      </w:r>
    </w:p>
    <w:p w14:paraId="5BFEED2F" w14:textId="77777777" w:rsidR="008C0C3B" w:rsidRPr="00267D37" w:rsidRDefault="008C0C3B" w:rsidP="008C0C3B">
      <w:pPr>
        <w:pStyle w:val="paragrafgruppeoverskrift"/>
        <w:shd w:val="clear" w:color="auto" w:fill="FFFFFF"/>
        <w:spacing w:before="300" w:beforeAutospacing="0" w:afterAutospacing="0"/>
        <w:jc w:val="center"/>
        <w:rPr>
          <w:rFonts w:ascii="Tahoma" w:hAnsi="Tahoma" w:cs="Tahoma"/>
          <w:i w:val="0"/>
          <w:color w:val="auto"/>
          <w:szCs w:val="20"/>
        </w:rPr>
      </w:pPr>
      <w:r w:rsidRPr="00267D37">
        <w:rPr>
          <w:rStyle w:val="italic"/>
          <w:rFonts w:ascii="Tahoma" w:hAnsi="Tahoma" w:cs="Tahoma"/>
          <w:i w:val="0"/>
          <w:color w:val="auto"/>
          <w:szCs w:val="20"/>
        </w:rPr>
        <w:t>Løbetider og afdragsprofiler</w:t>
      </w:r>
    </w:p>
    <w:p w14:paraId="5DDE0362"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3.</w:t>
      </w:r>
      <w:r w:rsidRPr="00267D37">
        <w:rPr>
          <w:rFonts w:ascii="Tahoma" w:hAnsi="Tahoma" w:cs="Tahoma"/>
          <w:i w:val="0"/>
          <w:color w:val="auto"/>
          <w:szCs w:val="20"/>
        </w:rPr>
        <w:t> Den maksimale løbetid er 30 år, jf. dog stk. 2. Ved fastsættelse af lånets løbetid og afdragsprofil skal der tages hensyn til pantets forventede værdiforringelse og de for pantet gældende lånegrænser, jf. § 5.</w:t>
      </w:r>
    </w:p>
    <w:p w14:paraId="2934A23E" w14:textId="4E752719"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xml:space="preserve"> Den maksimale løbetid er 40 år for lån til alment boligbyggeri, ungdomsboliger og private andelsboliger, </w:t>
      </w:r>
      <w:proofErr w:type="gramStart"/>
      <w:r w:rsidRPr="00267D37">
        <w:rPr>
          <w:rFonts w:ascii="Tahoma" w:hAnsi="Tahoma" w:cs="Tahoma"/>
          <w:i w:val="0"/>
          <w:color w:val="auto"/>
          <w:szCs w:val="20"/>
        </w:rPr>
        <w:t>såfremt</w:t>
      </w:r>
      <w:proofErr w:type="gramEnd"/>
      <w:r w:rsidRPr="00267D37">
        <w:rPr>
          <w:rFonts w:ascii="Tahoma" w:hAnsi="Tahoma" w:cs="Tahoma"/>
          <w:i w:val="0"/>
          <w:color w:val="auto"/>
          <w:szCs w:val="20"/>
        </w:rPr>
        <w:t xml:space="preserve"> långivningen sker på grundlag af tilsagn om støtte efter lov om almene boliger samt støttede private andelsboliger m.v.</w:t>
      </w:r>
    </w:p>
    <w:p w14:paraId="7F69CA23"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 w:val="19"/>
          <w:szCs w:val="19"/>
        </w:rPr>
      </w:pPr>
    </w:p>
    <w:p w14:paraId="6340DD9E" w14:textId="447A18FA" w:rsidR="008C0C3B" w:rsidRPr="00267D37" w:rsidRDefault="008C0C3B" w:rsidP="00F566AA">
      <w:r w:rsidRPr="00267D37">
        <w:t>Ifølge § 3 skal lånets løbetid og afdragsprofil tage hensyn til pantets forventede værdiforringelse. Man kan altså ikke få et 30 års afdragsfri</w:t>
      </w:r>
      <w:r w:rsidR="00AD392A" w:rsidRPr="00267D37">
        <w:t>t</w:t>
      </w:r>
      <w:r w:rsidRPr="00267D37">
        <w:t xml:space="preserve"> lån til en stald. Omvendt burde man kunne få en stor del afdragsfrihed til jord. </w:t>
      </w:r>
    </w:p>
    <w:p w14:paraId="4A82DFF9"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4.</w:t>
      </w:r>
      <w:r w:rsidRPr="00267D37">
        <w:rPr>
          <w:rFonts w:ascii="Tahoma" w:hAnsi="Tahoma" w:cs="Tahoma"/>
          <w:i w:val="0"/>
          <w:color w:val="auto"/>
          <w:szCs w:val="20"/>
        </w:rPr>
        <w:t> Lån til ejerboliger til helårsbrug og fritidshuse kan uanset den sikkerhedsmæssige placering ikke ydes, så de amortiseres langsommere end et 30-årigt lån, der amortiseres over løbetiden med en ydelse, som udgør en fast procentdel af hovedstolen (annuitetslån), jf. dog stk. 2.</w:t>
      </w:r>
    </w:p>
    <w:p w14:paraId="19D72AAD"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Kravet i stk. 1 kan inden for lånets løbetid fraviges for en periode på op til 10 år under iagttagelse af § 3, stk. 1, 2. pkt.</w:t>
      </w:r>
    </w:p>
    <w:p w14:paraId="6E8CF2CE"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3.</w:t>
      </w:r>
      <w:r w:rsidRPr="00267D37">
        <w:rPr>
          <w:rFonts w:ascii="Tahoma" w:hAnsi="Tahoma" w:cs="Tahoma"/>
          <w:i w:val="0"/>
          <w:color w:val="auto"/>
          <w:szCs w:val="20"/>
        </w:rPr>
        <w:t xml:space="preserve"> For lån omfattet af § 7, stk. 1, kan instituttet bevilge en afdragsfri periode, </w:t>
      </w:r>
      <w:proofErr w:type="gramStart"/>
      <w:r w:rsidRPr="00267D37">
        <w:rPr>
          <w:rFonts w:ascii="Tahoma" w:hAnsi="Tahoma" w:cs="Tahoma"/>
          <w:i w:val="0"/>
          <w:color w:val="auto"/>
          <w:szCs w:val="20"/>
        </w:rPr>
        <w:t>såfremt</w:t>
      </w:r>
      <w:proofErr w:type="gramEnd"/>
      <w:r w:rsidRPr="00267D37">
        <w:rPr>
          <w:rFonts w:ascii="Tahoma" w:hAnsi="Tahoma" w:cs="Tahoma"/>
          <w:i w:val="0"/>
          <w:color w:val="auto"/>
          <w:szCs w:val="20"/>
        </w:rPr>
        <w:t xml:space="preserve"> der er påbegyndt en afdragsfri periode på det indfriede lån. Perioden nævnt i stk. 2 omfatter både den allerede passerede afdragsfri periode på det indfriede lån og den afdragsfri periode på det nye lån.</w:t>
      </w:r>
    </w:p>
    <w:p w14:paraId="304BBF60"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4.</w:t>
      </w:r>
      <w:r w:rsidRPr="00267D37">
        <w:rPr>
          <w:rFonts w:ascii="Tahoma" w:hAnsi="Tahoma" w:cs="Tahoma"/>
          <w:i w:val="0"/>
          <w:color w:val="auto"/>
          <w:szCs w:val="20"/>
        </w:rPr>
        <w:t xml:space="preserve"> For lån omfattet af § 7, stk. 2, kan det modtagende institut bevilge en afdragsfri periode, </w:t>
      </w:r>
      <w:proofErr w:type="gramStart"/>
      <w:r w:rsidRPr="00267D37">
        <w:rPr>
          <w:rFonts w:ascii="Tahoma" w:hAnsi="Tahoma" w:cs="Tahoma"/>
          <w:i w:val="0"/>
          <w:color w:val="auto"/>
          <w:szCs w:val="20"/>
        </w:rPr>
        <w:t>såfremt</w:t>
      </w:r>
      <w:proofErr w:type="gramEnd"/>
      <w:r w:rsidRPr="00267D37">
        <w:rPr>
          <w:rFonts w:ascii="Tahoma" w:hAnsi="Tahoma" w:cs="Tahoma"/>
          <w:i w:val="0"/>
          <w:color w:val="auto"/>
          <w:szCs w:val="20"/>
        </w:rPr>
        <w:t xml:space="preserve"> der er påbegyndt en afdragsfri periode i det afgivende institut. Perioden nævnt i stk. 2 omfatter både den allerede passerede afdragsfri periode i det afgivende institut og den ny afdragsfri periode i det overtagende institut.</w:t>
      </w:r>
    </w:p>
    <w:p w14:paraId="64F98723"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5.</w:t>
      </w:r>
      <w:r w:rsidRPr="00267D37">
        <w:rPr>
          <w:rFonts w:ascii="Tahoma" w:hAnsi="Tahoma" w:cs="Tahoma"/>
          <w:i w:val="0"/>
          <w:color w:val="auto"/>
          <w:szCs w:val="20"/>
        </w:rPr>
        <w:t> For lån omfattet af § 7, stk. 2, eller § 152 g, stk. 3, i lov om finansiel virksomhed er det afgivende institut forpligtet til at give det modtagende institut oplysninger om, hvorvidt det lån, der skal indfries, indgår i et register i det afgivende pengeinstitut, og oplysninger om den allerede passerede afdragsfri periode for det pågældende lån, hvis kunden har samtykket heri.</w:t>
      </w:r>
    </w:p>
    <w:p w14:paraId="53C22B92" w14:textId="77777777" w:rsidR="008C0C3B" w:rsidRPr="00267D37" w:rsidRDefault="008C0C3B" w:rsidP="008C0C3B">
      <w:pPr>
        <w:pStyle w:val="paragrafgruppeoverskrift"/>
        <w:shd w:val="clear" w:color="auto" w:fill="FFFFFF"/>
        <w:spacing w:before="300" w:beforeAutospacing="0" w:afterAutospacing="0"/>
        <w:jc w:val="center"/>
        <w:rPr>
          <w:rFonts w:ascii="Tahoma" w:hAnsi="Tahoma" w:cs="Tahoma"/>
          <w:i w:val="0"/>
          <w:color w:val="auto"/>
          <w:szCs w:val="20"/>
        </w:rPr>
      </w:pPr>
      <w:r w:rsidRPr="00267D37">
        <w:rPr>
          <w:rStyle w:val="italic"/>
          <w:rFonts w:ascii="Tahoma" w:hAnsi="Tahoma" w:cs="Tahoma"/>
          <w:i w:val="0"/>
          <w:color w:val="auto"/>
          <w:szCs w:val="20"/>
        </w:rPr>
        <w:t>Lånegrænser m.v.</w:t>
      </w:r>
    </w:p>
    <w:p w14:paraId="5B0E626B"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5.</w:t>
      </w:r>
      <w:r w:rsidRPr="00267D37">
        <w:rPr>
          <w:rFonts w:ascii="Tahoma" w:hAnsi="Tahoma" w:cs="Tahoma"/>
          <w:i w:val="0"/>
          <w:color w:val="auto"/>
          <w:szCs w:val="20"/>
        </w:rPr>
        <w:t> Inden for en lånegrænse på 80 pct. af ejendommens værdi kan der ydes lån til følgende ejendomskategorier:</w:t>
      </w:r>
    </w:p>
    <w:p w14:paraId="51E28FAB"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1)</w:t>
      </w:r>
      <w:r w:rsidRPr="00267D37">
        <w:rPr>
          <w:rFonts w:ascii="Tahoma" w:hAnsi="Tahoma" w:cs="Tahoma"/>
          <w:i w:val="0"/>
          <w:color w:val="auto"/>
          <w:szCs w:val="20"/>
        </w:rPr>
        <w:t> Ejerboliger til helårsbrug.</w:t>
      </w:r>
    </w:p>
    <w:p w14:paraId="7BAE6311"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2)</w:t>
      </w:r>
      <w:r w:rsidRPr="00267D37">
        <w:rPr>
          <w:rFonts w:ascii="Tahoma" w:hAnsi="Tahoma" w:cs="Tahoma"/>
          <w:i w:val="0"/>
          <w:color w:val="auto"/>
          <w:szCs w:val="20"/>
        </w:rPr>
        <w:t> Private andelsboliger.</w:t>
      </w:r>
    </w:p>
    <w:p w14:paraId="6C1B7C1C"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3)</w:t>
      </w:r>
      <w:r w:rsidRPr="00267D37">
        <w:rPr>
          <w:rFonts w:ascii="Tahoma" w:hAnsi="Tahoma" w:cs="Tahoma"/>
          <w:i w:val="0"/>
          <w:color w:val="auto"/>
          <w:szCs w:val="20"/>
        </w:rPr>
        <w:t> Private beboelsesejendomme til udlejning, herunder friplejeboliger.</w:t>
      </w:r>
    </w:p>
    <w:p w14:paraId="75751E9A"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4)</w:t>
      </w:r>
      <w:r w:rsidRPr="00267D37">
        <w:rPr>
          <w:rFonts w:ascii="Tahoma" w:hAnsi="Tahoma" w:cs="Tahoma"/>
          <w:i w:val="0"/>
          <w:color w:val="auto"/>
          <w:szCs w:val="20"/>
        </w:rPr>
        <w:t> Alment boligbyggeri.</w:t>
      </w:r>
    </w:p>
    <w:p w14:paraId="2923F175"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5)</w:t>
      </w:r>
      <w:r w:rsidRPr="00267D37">
        <w:rPr>
          <w:rFonts w:ascii="Tahoma" w:hAnsi="Tahoma" w:cs="Tahoma"/>
          <w:i w:val="0"/>
          <w:color w:val="auto"/>
          <w:szCs w:val="20"/>
        </w:rPr>
        <w:t> Ungdomsboliger.</w:t>
      </w:r>
    </w:p>
    <w:p w14:paraId="62F2E48D"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6)</w:t>
      </w:r>
      <w:r w:rsidRPr="00267D37">
        <w:rPr>
          <w:rFonts w:ascii="Tahoma" w:hAnsi="Tahoma" w:cs="Tahoma"/>
          <w:i w:val="0"/>
          <w:color w:val="auto"/>
          <w:szCs w:val="20"/>
        </w:rPr>
        <w:t> Ældreboliger m.v.</w:t>
      </w:r>
    </w:p>
    <w:p w14:paraId="1B36E744"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7)</w:t>
      </w:r>
      <w:r w:rsidRPr="00267D37">
        <w:rPr>
          <w:rFonts w:ascii="Tahoma" w:hAnsi="Tahoma" w:cs="Tahoma"/>
          <w:i w:val="0"/>
          <w:color w:val="auto"/>
          <w:szCs w:val="20"/>
        </w:rPr>
        <w:t> Ejendomme til sociale, kulturelle og undervisningsmæssige formål.</w:t>
      </w:r>
    </w:p>
    <w:p w14:paraId="2452E0B7"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Inden for en lånegrænse på 75 pct. af ejendommens værdi kan der ydes lån til fritidshuse, jf. dog stk. 4, nr. 1.</w:t>
      </w:r>
    </w:p>
    <w:p w14:paraId="1A838B20"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3.</w:t>
      </w:r>
      <w:r w:rsidRPr="00267D37">
        <w:rPr>
          <w:rFonts w:ascii="Tahoma" w:hAnsi="Tahoma" w:cs="Tahoma"/>
          <w:i w:val="0"/>
          <w:color w:val="auto"/>
          <w:szCs w:val="20"/>
        </w:rPr>
        <w:t> Inden for en lånegrænse på 70 pct. af ejendommens værdi kan der ydes lån til landbrugs- og skovbrugsejendomme, gartnerier m.v.</w:t>
      </w:r>
    </w:p>
    <w:p w14:paraId="437CF868"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4.</w:t>
      </w:r>
      <w:r w:rsidRPr="00267D37">
        <w:rPr>
          <w:rFonts w:ascii="Tahoma" w:hAnsi="Tahoma" w:cs="Tahoma"/>
          <w:i w:val="0"/>
          <w:color w:val="auto"/>
          <w:szCs w:val="20"/>
        </w:rPr>
        <w:t> Inden for en lånegrænse på 60 pct. af ejendommens værdi kan der ydes lån til følgende ejendomskategorier:</w:t>
      </w:r>
    </w:p>
    <w:p w14:paraId="2C5286F3"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1)</w:t>
      </w:r>
      <w:r w:rsidRPr="00267D37">
        <w:rPr>
          <w:rFonts w:ascii="Tahoma" w:hAnsi="Tahoma" w:cs="Tahoma"/>
          <w:i w:val="0"/>
          <w:color w:val="auto"/>
          <w:szCs w:val="20"/>
        </w:rPr>
        <w:t> Fritidshuse, der udlejes erhvervsmæssigt.</w:t>
      </w:r>
    </w:p>
    <w:p w14:paraId="750FD198"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2)</w:t>
      </w:r>
      <w:r w:rsidRPr="00267D37">
        <w:rPr>
          <w:rFonts w:ascii="Tahoma" w:hAnsi="Tahoma" w:cs="Tahoma"/>
          <w:i w:val="0"/>
          <w:color w:val="auto"/>
          <w:szCs w:val="20"/>
        </w:rPr>
        <w:t> Kontor- og forretningsejendomme.</w:t>
      </w:r>
    </w:p>
    <w:p w14:paraId="7AE8B2B2"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3)</w:t>
      </w:r>
      <w:r w:rsidRPr="00267D37">
        <w:rPr>
          <w:rFonts w:ascii="Tahoma" w:hAnsi="Tahoma" w:cs="Tahoma"/>
          <w:i w:val="0"/>
          <w:color w:val="auto"/>
          <w:szCs w:val="20"/>
        </w:rPr>
        <w:t> Industri- og håndværksejendomme.</w:t>
      </w:r>
    </w:p>
    <w:p w14:paraId="4C1C47E1"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4)</w:t>
      </w:r>
      <w:r w:rsidRPr="00267D37">
        <w:rPr>
          <w:rFonts w:ascii="Tahoma" w:hAnsi="Tahoma" w:cs="Tahoma"/>
          <w:i w:val="0"/>
          <w:color w:val="auto"/>
          <w:szCs w:val="20"/>
        </w:rPr>
        <w:t> Ejendomme til brug for energiforsyningsvirksomhed.</w:t>
      </w:r>
    </w:p>
    <w:p w14:paraId="73FE6E42"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5)</w:t>
      </w:r>
      <w:r w:rsidRPr="00267D37">
        <w:rPr>
          <w:rFonts w:ascii="Tahoma" w:hAnsi="Tahoma" w:cs="Tahoma"/>
          <w:i w:val="0"/>
          <w:color w:val="auto"/>
          <w:szCs w:val="20"/>
        </w:rPr>
        <w:t> Ejendomme, der er indrettet med henblik på at dirigere datatrafik i elektroniske kommunikationsnet.</w:t>
      </w:r>
    </w:p>
    <w:p w14:paraId="02D8CCEC"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lastRenderedPageBreak/>
        <w:t>Stk. 5.</w:t>
      </w:r>
      <w:r w:rsidRPr="00267D37">
        <w:rPr>
          <w:rFonts w:ascii="Tahoma" w:hAnsi="Tahoma" w:cs="Tahoma"/>
          <w:i w:val="0"/>
          <w:color w:val="auto"/>
          <w:szCs w:val="20"/>
        </w:rPr>
        <w:t> Inden for en lånegrænse på 40 pct. af ejendommens værdi kan der ydes lån til andre ejendomme, herunder ubebyggede grunde.</w:t>
      </w:r>
    </w:p>
    <w:p w14:paraId="523A1F6C" w14:textId="77777777" w:rsidR="008C0C3B" w:rsidRPr="00267D37" w:rsidRDefault="008C0C3B" w:rsidP="00F566AA">
      <w:pPr>
        <w:jc w:val="center"/>
        <w:rPr>
          <w:lang w:eastAsia="da-DK"/>
        </w:rPr>
      </w:pPr>
      <w:r w:rsidRPr="00267D37">
        <w:rPr>
          <w:lang w:eastAsia="da-DK"/>
        </w:rPr>
        <w:t>(…)</w:t>
      </w:r>
    </w:p>
    <w:p w14:paraId="1AD45A17" w14:textId="77777777" w:rsidR="008C0C3B" w:rsidRPr="00267D37" w:rsidRDefault="008C0C3B" w:rsidP="00F566AA">
      <w:pPr>
        <w:rPr>
          <w:lang w:eastAsia="da-DK"/>
        </w:rPr>
      </w:pPr>
      <w:r w:rsidRPr="00267D37">
        <w:rPr>
          <w:lang w:eastAsia="da-DK"/>
        </w:rPr>
        <w:t>For landbrug er lånegrænsen 70 %.</w:t>
      </w:r>
    </w:p>
    <w:p w14:paraId="5F90E564" w14:textId="77777777" w:rsidR="008C0C3B" w:rsidRPr="00267D37" w:rsidRDefault="008C0C3B" w:rsidP="008C0C3B">
      <w:pPr>
        <w:pStyle w:val="paragrafgruppeoverskrift"/>
        <w:shd w:val="clear" w:color="auto" w:fill="FFFFFF"/>
        <w:spacing w:before="300" w:beforeAutospacing="0" w:afterAutospacing="0"/>
        <w:jc w:val="center"/>
        <w:rPr>
          <w:rFonts w:ascii="Tahoma" w:hAnsi="Tahoma" w:cs="Tahoma"/>
          <w:i w:val="0"/>
          <w:color w:val="auto"/>
          <w:szCs w:val="20"/>
        </w:rPr>
      </w:pPr>
      <w:r w:rsidRPr="00267D37">
        <w:rPr>
          <w:rStyle w:val="italic"/>
          <w:rFonts w:ascii="Tahoma" w:hAnsi="Tahoma" w:cs="Tahoma"/>
          <w:i w:val="0"/>
          <w:color w:val="auto"/>
          <w:szCs w:val="20"/>
        </w:rPr>
        <w:t>Værdiansættelse af ejendomme og udmåling af realkreditlån</w:t>
      </w:r>
    </w:p>
    <w:p w14:paraId="54BD20A4"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10.</w:t>
      </w:r>
      <w:r w:rsidRPr="00267D37">
        <w:rPr>
          <w:rFonts w:ascii="Tahoma" w:hAnsi="Tahoma" w:cs="Tahoma"/>
          <w:i w:val="0"/>
          <w:color w:val="auto"/>
          <w:szCs w:val="20"/>
        </w:rPr>
        <w:t> Realkreditinstituttet skal ansætte en kontantværdi af ejendommen til brug for låneudmålingen.</w:t>
      </w:r>
    </w:p>
    <w:p w14:paraId="769A2252"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Værdien skal ligge inden for det skønnede beløb, som ejendommen kan handles til på værdiansættelsesdatoen ved en uafhængig transaktion mellem en interesseret køber og en interesseret sælger på normale markedsvilkår, hvor parterne hver især har handlet på et velinformeret grundlag, med forsigtighed og uden tvang (markedsværdi). Forhold, der betinger en særlig høj pris, må ikke indgå i værdiansættelsen.</w:t>
      </w:r>
    </w:p>
    <w:p w14:paraId="12238F77" w14:textId="65B51515"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3.</w:t>
      </w:r>
      <w:r w:rsidRPr="00267D37">
        <w:rPr>
          <w:rFonts w:ascii="Tahoma" w:hAnsi="Tahoma" w:cs="Tahoma"/>
          <w:i w:val="0"/>
          <w:color w:val="auto"/>
          <w:szCs w:val="20"/>
        </w:rPr>
        <w:t> Realkreditinstituttet skal ved værdiansættelsen tage hensyn til eventuel risiko for ændringer i markeds- eller strukturforhold.</w:t>
      </w:r>
    </w:p>
    <w:p w14:paraId="4462C170" w14:textId="1BA3CD8A" w:rsidR="007D067B" w:rsidRPr="00267D37" w:rsidRDefault="007D067B" w:rsidP="008C0C3B">
      <w:pPr>
        <w:pStyle w:val="stk2"/>
        <w:shd w:val="clear" w:color="auto" w:fill="FFFFFF"/>
        <w:spacing w:before="0" w:beforeAutospacing="0" w:after="0" w:afterAutospacing="0"/>
        <w:ind w:firstLine="240"/>
        <w:rPr>
          <w:rFonts w:ascii="Tahoma" w:hAnsi="Tahoma" w:cs="Tahoma"/>
          <w:i w:val="0"/>
          <w:color w:val="auto"/>
          <w:szCs w:val="20"/>
        </w:rPr>
      </w:pPr>
    </w:p>
    <w:p w14:paraId="2D7BB92B" w14:textId="4D223BFC" w:rsidR="007D067B" w:rsidRPr="00267D37" w:rsidRDefault="007D067B" w:rsidP="00F566AA">
      <w:pPr>
        <w:rPr>
          <w:lang w:eastAsia="da-DK"/>
        </w:rPr>
      </w:pPr>
      <w:r w:rsidRPr="00267D37">
        <w:rPr>
          <w:lang w:eastAsia="da-DK"/>
        </w:rPr>
        <w:t>Låneudmåling sker ud fra realkreditinstituttets vurdering af kontantværdien. Dvs. ikke ud fra den offentlige vurdering, ikke ud fra prisen, ikke ud fra en evt. familiehandelspris, men ud fra realkreditinstituttets egen vurdering af markedsværdien (jf. stk. 2)</w:t>
      </w:r>
      <w:r w:rsidR="00F24C6D" w:rsidRPr="00267D37">
        <w:rPr>
          <w:lang w:eastAsia="da-DK"/>
        </w:rPr>
        <w:t xml:space="preserve"> inkl. risiko for ændringer i markeds- og strukturforhold.</w:t>
      </w:r>
    </w:p>
    <w:p w14:paraId="79437C74" w14:textId="77777777" w:rsidR="008C0C3B" w:rsidRPr="00267D37" w:rsidRDefault="008C0C3B" w:rsidP="00162C4F">
      <w:pPr>
        <w:jc w:val="center"/>
        <w:rPr>
          <w:i w:val="0"/>
          <w:color w:val="auto"/>
          <w:lang w:eastAsia="da-DK"/>
        </w:rPr>
      </w:pPr>
      <w:r w:rsidRPr="00267D37">
        <w:rPr>
          <w:i w:val="0"/>
          <w:color w:val="auto"/>
          <w:lang w:eastAsia="da-DK"/>
        </w:rPr>
        <w:t>(…)</w:t>
      </w:r>
    </w:p>
    <w:p w14:paraId="2D0A5F22"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11.</w:t>
      </w:r>
      <w:r w:rsidRPr="00267D37">
        <w:rPr>
          <w:rFonts w:ascii="Tahoma" w:hAnsi="Tahoma" w:cs="Tahoma"/>
          <w:i w:val="0"/>
          <w:color w:val="auto"/>
          <w:szCs w:val="20"/>
        </w:rPr>
        <w:t> Lån kan ydes på grundlag af fast ejendom, der ejes af låntager. Samtlige adkomsthavere skal som debitorer være påført pantebrevet, jf. dog stk. 2 og 3.</w:t>
      </w:r>
    </w:p>
    <w:p w14:paraId="01F071E6"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2.</w:t>
      </w:r>
      <w:r w:rsidRPr="00267D37">
        <w:rPr>
          <w:rFonts w:ascii="Tahoma" w:hAnsi="Tahoma" w:cs="Tahoma"/>
          <w:i w:val="0"/>
          <w:color w:val="auto"/>
          <w:szCs w:val="20"/>
        </w:rPr>
        <w:t> Bestemmelsen i stk. 1, 2. pkt., kan fraviges, hvis lånet ydes i henhold til særlig lovgivning inden for jordbrugsområdet.</w:t>
      </w:r>
    </w:p>
    <w:p w14:paraId="004E302B"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3.</w:t>
      </w:r>
      <w:r w:rsidRPr="00267D37">
        <w:rPr>
          <w:rFonts w:ascii="Tahoma" w:hAnsi="Tahoma" w:cs="Tahoma"/>
          <w:i w:val="0"/>
          <w:color w:val="auto"/>
          <w:szCs w:val="20"/>
        </w:rPr>
        <w:t xml:space="preserve"> Lån kan ydes på grundlag af en ideel anpart af en fast ejendom, </w:t>
      </w:r>
      <w:proofErr w:type="gramStart"/>
      <w:r w:rsidRPr="00267D37">
        <w:rPr>
          <w:rFonts w:ascii="Tahoma" w:hAnsi="Tahoma" w:cs="Tahoma"/>
          <w:i w:val="0"/>
          <w:color w:val="auto"/>
          <w:szCs w:val="20"/>
        </w:rPr>
        <w:t>såfremt</w:t>
      </w:r>
      <w:proofErr w:type="gramEnd"/>
      <w:r w:rsidRPr="00267D37">
        <w:rPr>
          <w:rFonts w:ascii="Tahoma" w:hAnsi="Tahoma" w:cs="Tahoma"/>
          <w:i w:val="0"/>
          <w:color w:val="auto"/>
          <w:szCs w:val="20"/>
        </w:rPr>
        <w:t xml:space="preserve"> der foreligger et tinglyst dokument, der knytter en tinglyst eksklusiv brugsret til anparten. Samtlige adkomsthavere til den ideelle anpart skal som debitor være påført pantebrevet.</w:t>
      </w:r>
    </w:p>
    <w:p w14:paraId="529A8A29"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4.</w:t>
      </w:r>
      <w:r w:rsidRPr="00267D37">
        <w:rPr>
          <w:rFonts w:ascii="Tahoma" w:hAnsi="Tahoma" w:cs="Tahoma"/>
          <w:i w:val="0"/>
          <w:color w:val="auto"/>
          <w:szCs w:val="20"/>
        </w:rPr>
        <w:t> Ud over grund og bygninger kan bygningstilbehør, jf. tinglysningslovens § 38, samt det i tinglysningslovens § 37, stk. 1, og § 37 a, stk. 1, nævnte tilbehør, der er omfattet af tinglyst pantebrev i den faste ejendom, medtages ved værdiansættelsen af ejendommen.</w:t>
      </w:r>
    </w:p>
    <w:p w14:paraId="0DB31BA3"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5.</w:t>
      </w:r>
      <w:r w:rsidRPr="00267D37">
        <w:rPr>
          <w:rFonts w:ascii="Tahoma" w:hAnsi="Tahoma" w:cs="Tahoma"/>
          <w:i w:val="0"/>
          <w:color w:val="auto"/>
          <w:szCs w:val="20"/>
        </w:rPr>
        <w:t xml:space="preserve"> Ved værdiansættelsen af ejendommen kan uanset stk. 4 medtages det til ejendommen hørende tilbehør, der ikke er omfattet af tinglyst pantebrev i den faste ejendom, jf. tinglysningslovens §§ 37 og 38, </w:t>
      </w:r>
      <w:proofErr w:type="gramStart"/>
      <w:r w:rsidRPr="00267D37">
        <w:rPr>
          <w:rFonts w:ascii="Tahoma" w:hAnsi="Tahoma" w:cs="Tahoma"/>
          <w:i w:val="0"/>
          <w:color w:val="auto"/>
          <w:szCs w:val="20"/>
        </w:rPr>
        <w:t>såfremt</w:t>
      </w:r>
      <w:proofErr w:type="gramEnd"/>
      <w:r w:rsidRPr="00267D37">
        <w:rPr>
          <w:rFonts w:ascii="Tahoma" w:hAnsi="Tahoma" w:cs="Tahoma"/>
          <w:i w:val="0"/>
          <w:color w:val="auto"/>
          <w:szCs w:val="20"/>
        </w:rPr>
        <w:t xml:space="preserve"> dette alene skyldes, at tilbehøret ejes af en anden end ejeren af den faste ejendom, og såfremt der til sikkerhed for lånet i den faste ejendom opnås pant i dette tilbehør i medfør af tinglysningslovens § 47 eller § 47 b, stk. 2.</w:t>
      </w:r>
    </w:p>
    <w:p w14:paraId="2B37F024" w14:textId="77777777" w:rsidR="008C0C3B" w:rsidRPr="00267D37" w:rsidRDefault="008C0C3B" w:rsidP="008C0C3B">
      <w:pPr>
        <w:rPr>
          <w:i w:val="0"/>
          <w:color w:val="auto"/>
          <w:lang w:eastAsia="da-DK"/>
        </w:rPr>
      </w:pPr>
    </w:p>
    <w:p w14:paraId="1C046A33" w14:textId="77777777" w:rsidR="008C0C3B" w:rsidRPr="00267D37" w:rsidRDefault="008C0C3B" w:rsidP="00F566AA">
      <w:pPr>
        <w:rPr>
          <w:lang w:eastAsia="da-DK"/>
        </w:rPr>
      </w:pPr>
      <w:r w:rsidRPr="00267D37">
        <w:rPr>
          <w:lang w:eastAsia="da-DK"/>
        </w:rPr>
        <w:t xml:space="preserve">Stk. 4 betyder, at såvel staldinventar som rullende materiel medtages som en del af værdiansættelsen af fast ejendom. </w:t>
      </w:r>
      <w:proofErr w:type="gramStart"/>
      <w:r w:rsidRPr="00267D37">
        <w:rPr>
          <w:lang w:eastAsia="da-DK"/>
        </w:rPr>
        <w:t>SDO reglerne</w:t>
      </w:r>
      <w:proofErr w:type="gramEnd"/>
      <w:r w:rsidRPr="00267D37">
        <w:rPr>
          <w:lang w:eastAsia="da-DK"/>
        </w:rPr>
        <w:t xml:space="preserve"> senere udelukker dog rullende materiel.</w:t>
      </w:r>
    </w:p>
    <w:p w14:paraId="706AE730" w14:textId="77777777" w:rsidR="008C0C3B" w:rsidRPr="00267D37" w:rsidRDefault="008C0C3B" w:rsidP="006645D2">
      <w:pPr>
        <w:jc w:val="center"/>
        <w:rPr>
          <w:lang w:eastAsia="da-DK"/>
        </w:rPr>
      </w:pPr>
      <w:r w:rsidRPr="00267D37">
        <w:rPr>
          <w:lang w:eastAsia="da-DK"/>
        </w:rPr>
        <w:t>(…)</w:t>
      </w:r>
    </w:p>
    <w:p w14:paraId="50341346"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13.</w:t>
      </w:r>
      <w:r w:rsidRPr="00267D37">
        <w:rPr>
          <w:rFonts w:ascii="Tahoma" w:hAnsi="Tahoma" w:cs="Tahoma"/>
          <w:i w:val="0"/>
          <w:color w:val="auto"/>
          <w:szCs w:val="20"/>
        </w:rPr>
        <w:t> Lån udmåles således, at det kontante provenu ligger inden for de i §§ 5-7 anførte lånegrænser for den pågældende ejendomskategori.</w:t>
      </w:r>
    </w:p>
    <w:p w14:paraId="78D44190"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2.</w:t>
      </w:r>
      <w:r w:rsidRPr="00267D37">
        <w:rPr>
          <w:rFonts w:ascii="Tahoma" w:hAnsi="Tahoma" w:cs="Tahoma"/>
          <w:i w:val="0"/>
          <w:color w:val="auto"/>
          <w:szCs w:val="20"/>
        </w:rPr>
        <w:t> Finanstilsynet fastsætter regler om låneudmåling.</w:t>
      </w:r>
    </w:p>
    <w:p w14:paraId="01E4290D" w14:textId="77777777" w:rsidR="008C0C3B" w:rsidRPr="00267D37" w:rsidRDefault="008C0C3B" w:rsidP="006645D2">
      <w:pPr>
        <w:jc w:val="center"/>
        <w:rPr>
          <w:lang w:eastAsia="da-DK"/>
        </w:rPr>
      </w:pPr>
      <w:r w:rsidRPr="00267D37">
        <w:rPr>
          <w:lang w:eastAsia="da-DK"/>
        </w:rPr>
        <w:t>(…)</w:t>
      </w:r>
    </w:p>
    <w:p w14:paraId="29079564"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23.</w:t>
      </w:r>
      <w:r w:rsidRPr="00267D37">
        <w:rPr>
          <w:rFonts w:ascii="Tahoma" w:hAnsi="Tahoma" w:cs="Tahoma"/>
          <w:i w:val="0"/>
          <w:color w:val="auto"/>
          <w:szCs w:val="20"/>
        </w:rPr>
        <w:t> For lånet hæfter låntagerne både med det pantsatte og personligt over for serien henholdsvis realkreditinstituttet i øvrigt.</w:t>
      </w:r>
    </w:p>
    <w:p w14:paraId="22FAE39E"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2.</w:t>
      </w:r>
      <w:r w:rsidRPr="00267D37">
        <w:rPr>
          <w:rFonts w:ascii="Tahoma" w:hAnsi="Tahoma" w:cs="Tahoma"/>
          <w:i w:val="0"/>
          <w:color w:val="auto"/>
          <w:szCs w:val="20"/>
        </w:rPr>
        <w:t> For de forpligtelser, realkreditinstituttet i øvrigt har påtaget sig, hæfter låntagerne ikke.</w:t>
      </w:r>
    </w:p>
    <w:p w14:paraId="0DFAD70E" w14:textId="77777777" w:rsidR="008C0C3B" w:rsidRPr="00267D37" w:rsidRDefault="008C0C3B" w:rsidP="006645D2">
      <w:pPr>
        <w:jc w:val="center"/>
        <w:rPr>
          <w:lang w:eastAsia="da-DK"/>
        </w:rPr>
      </w:pPr>
      <w:r w:rsidRPr="00267D37">
        <w:rPr>
          <w:lang w:eastAsia="da-DK"/>
        </w:rPr>
        <w:t>(…)</w:t>
      </w:r>
    </w:p>
    <w:p w14:paraId="6B18DF78"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33 c.</w:t>
      </w:r>
      <w:r w:rsidRPr="00267D37">
        <w:rPr>
          <w:rFonts w:ascii="Tahoma" w:hAnsi="Tahoma" w:cs="Tahoma"/>
          <w:i w:val="0"/>
          <w:color w:val="auto"/>
          <w:szCs w:val="20"/>
        </w:rPr>
        <w:t> For lån finansieret med særligt dækkede realkreditobligationer eller særligt dækkede obligationer gælder de løbetider og afdragsprofiler, som er fastsat i §§ 3 og 4, jf. dog stk. 2.</w:t>
      </w:r>
    </w:p>
    <w:p w14:paraId="3441DEF4" w14:textId="77777777" w:rsidR="008C0C3B" w:rsidRPr="00267D37" w:rsidRDefault="008C0C3B" w:rsidP="006645D2">
      <w:pPr>
        <w:jc w:val="center"/>
      </w:pPr>
      <w:r w:rsidRPr="00267D37">
        <w:rPr>
          <w:rStyle w:val="stknr"/>
          <w:rFonts w:ascii="Tahoma" w:hAnsi="Tahoma" w:cs="Tahoma"/>
          <w:i w:val="0"/>
          <w:color w:val="auto"/>
        </w:rPr>
        <w:lastRenderedPageBreak/>
        <w:t>(…)</w:t>
      </w:r>
    </w:p>
    <w:p w14:paraId="5E1300E5"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4.</w:t>
      </w:r>
      <w:r w:rsidRPr="00267D37">
        <w:rPr>
          <w:rFonts w:ascii="Tahoma" w:hAnsi="Tahoma" w:cs="Tahoma"/>
          <w:i w:val="0"/>
          <w:color w:val="auto"/>
          <w:szCs w:val="20"/>
        </w:rPr>
        <w:t> Tilbehør omfattet af § 38 i tinglysningsloven kan indgå ved værdiansættelsen af fast ejendom.</w:t>
      </w:r>
    </w:p>
    <w:p w14:paraId="1A162B42"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5.</w:t>
      </w:r>
      <w:r w:rsidRPr="00267D37">
        <w:rPr>
          <w:rFonts w:ascii="Tahoma" w:hAnsi="Tahoma" w:cs="Tahoma"/>
          <w:i w:val="0"/>
          <w:color w:val="auto"/>
          <w:szCs w:val="20"/>
        </w:rPr>
        <w:t xml:space="preserve"> Indretninger indlagt i en erhvervsejendom til brug for dennes drift, kan indgå ved værdiansættelsen. Ved landbrugsejendomme kan den til ejendommen hørende besætning, i det omfang besætningen indgår i den kontinuerlige produktion, </w:t>
      </w:r>
      <w:proofErr w:type="gramStart"/>
      <w:r w:rsidRPr="00267D37">
        <w:rPr>
          <w:rFonts w:ascii="Tahoma" w:hAnsi="Tahoma" w:cs="Tahoma"/>
          <w:i w:val="0"/>
          <w:color w:val="auto"/>
          <w:szCs w:val="20"/>
        </w:rPr>
        <w:t>endvidere</w:t>
      </w:r>
      <w:proofErr w:type="gramEnd"/>
      <w:r w:rsidRPr="00267D37">
        <w:rPr>
          <w:rFonts w:ascii="Tahoma" w:hAnsi="Tahoma" w:cs="Tahoma"/>
          <w:i w:val="0"/>
          <w:color w:val="auto"/>
          <w:szCs w:val="20"/>
        </w:rPr>
        <w:t xml:space="preserve"> indgå ved værdiansættelsen. Ved belåning af landbrugsejendomme kan værdien af besætning, der indgår i den kontinuerlige produktion, maksimalt indgå med 30 pct. af værdien af jord og bygninger.</w:t>
      </w:r>
    </w:p>
    <w:p w14:paraId="5F864330" w14:textId="5B0DDA32" w:rsidR="008C0C3B" w:rsidRPr="00267D37" w:rsidRDefault="008C0C3B" w:rsidP="008C0C3B">
      <w:pPr>
        <w:rPr>
          <w:i w:val="0"/>
          <w:color w:val="auto"/>
          <w:lang w:eastAsia="da-DK"/>
        </w:rPr>
      </w:pPr>
    </w:p>
    <w:p w14:paraId="3D788FA0" w14:textId="0F55F1D0" w:rsidR="00F24C6D" w:rsidRPr="00267D37" w:rsidRDefault="00F24C6D" w:rsidP="00755037">
      <w:pPr>
        <w:rPr>
          <w:lang w:eastAsia="da-DK"/>
        </w:rPr>
      </w:pPr>
      <w:r w:rsidRPr="00267D37">
        <w:rPr>
          <w:lang w:eastAsia="da-DK"/>
        </w:rPr>
        <w:t>Reglen om løsørereduktion på fast ejendom + 30 % sikrer, at pantet har sikkerhed i fast ejendom. Da lånegrænsen er 70 %, vil 70 % af 130 % (fast ejendom + løsøre) give 91 %. Lånet vil altså have pant i fast ejendom, hvis der er løsørereduktion. Den besætning, der kan medregnes</w:t>
      </w:r>
      <w:r w:rsidR="003A0208" w:rsidRPr="00267D37">
        <w:rPr>
          <w:lang w:eastAsia="da-DK"/>
        </w:rPr>
        <w:t>,</w:t>
      </w:r>
      <w:r w:rsidRPr="00267D37">
        <w:rPr>
          <w:lang w:eastAsia="da-DK"/>
        </w:rPr>
        <w:t xml:space="preserve"> er </w:t>
      </w:r>
      <w:r w:rsidR="003A0208" w:rsidRPr="00267D37">
        <w:rPr>
          <w:lang w:eastAsia="da-DK"/>
        </w:rPr>
        <w:t xml:space="preserve">besætning, der ”indgår i den kontinuerlige produktion”. </w:t>
      </w:r>
      <w:r w:rsidR="000919F2" w:rsidRPr="00267D37">
        <w:rPr>
          <w:lang w:eastAsia="da-DK"/>
        </w:rPr>
        <w:t xml:space="preserve">Ifølge </w:t>
      </w:r>
      <w:proofErr w:type="spellStart"/>
      <w:r w:rsidR="000919F2" w:rsidRPr="00267D37">
        <w:rPr>
          <w:lang w:eastAsia="da-DK"/>
        </w:rPr>
        <w:t>Karnovs</w:t>
      </w:r>
      <w:proofErr w:type="spellEnd"/>
      <w:r w:rsidR="000919F2" w:rsidRPr="00267D37">
        <w:rPr>
          <w:lang w:eastAsia="da-DK"/>
        </w:rPr>
        <w:t xml:space="preserve"> bemærkninger er besætning her andet og mere end stambesætning (hun- og avlsdyr). Så længe besætningen er del af en kontinuerlig produktion indgår besætningen i pantet, dvs. kontinuerlig produktion af smågrise, slagtesvin, slagtekalve osv. vil også indgå. ”Det afgørende for, om dele af besætningen indgår i den »kontinuerlige produktion« er derfor, om der til enhver tid er et nogenlunde konstant antal dyr således</w:t>
      </w:r>
      <w:r w:rsidR="00D8154F" w:rsidRPr="00267D37">
        <w:rPr>
          <w:lang w:eastAsia="da-DK"/>
        </w:rPr>
        <w:t>,</w:t>
      </w:r>
      <w:r w:rsidR="000919F2" w:rsidRPr="00267D37">
        <w:rPr>
          <w:lang w:eastAsia="da-DK"/>
        </w:rPr>
        <w:t xml:space="preserve"> at disse dyr i tilfælde af en konkurs, vil indgå i konkursboet.” Dyr skal falde ind under en normal landbrugsdrift, så f.eks. rideheste medregnes ikke.</w:t>
      </w:r>
    </w:p>
    <w:p w14:paraId="7D088C7F" w14:textId="184F214B" w:rsidR="00B21373" w:rsidRPr="00267D37" w:rsidRDefault="00B21373" w:rsidP="008C0C3B">
      <w:pPr>
        <w:pStyle w:val="Overskrift1"/>
      </w:pPr>
      <w:bookmarkStart w:id="4" w:name="_Toc21351365"/>
      <w:bookmarkStart w:id="5" w:name="_Toc60734613"/>
      <w:bookmarkStart w:id="6" w:name="_Toc165041266"/>
      <w:r w:rsidRPr="00267D37">
        <w:lastRenderedPageBreak/>
        <w:t>Særligt om SDO lån</w:t>
      </w:r>
      <w:r w:rsidR="00161FC3" w:rsidRPr="00267D37">
        <w:t xml:space="preserve"> (”Værdiansættelsesbekendtgørelsen</w:t>
      </w:r>
      <w:r w:rsidR="00E34F6A" w:rsidRPr="00267D37">
        <w:t>”)</w:t>
      </w:r>
      <w:bookmarkEnd w:id="6"/>
    </w:p>
    <w:p w14:paraId="3CCC7BD4" w14:textId="14C7C7B9" w:rsidR="008C0C3B" w:rsidRPr="00267D37" w:rsidRDefault="00B21373" w:rsidP="00755037">
      <w:r w:rsidRPr="00267D37">
        <w:t xml:space="preserve">Uddrag af </w:t>
      </w:r>
      <w:r w:rsidR="008C0C3B" w:rsidRPr="00267D37">
        <w:t xml:space="preserve">Bekendtgørelse om værdiansættelse af pant og lån i fast ejendom som stilles til sikkerhed for udstedelse af </w:t>
      </w:r>
      <w:proofErr w:type="gramStart"/>
      <w:r w:rsidR="008C0C3B" w:rsidRPr="00267D37">
        <w:t>særligt</w:t>
      </w:r>
      <w:proofErr w:type="gramEnd"/>
      <w:r w:rsidR="008C0C3B" w:rsidRPr="00267D37">
        <w:t xml:space="preserve"> dækkede realkreditobligationer og særligt dækkede obligationer</w:t>
      </w:r>
      <w:bookmarkEnd w:id="4"/>
      <w:bookmarkEnd w:id="5"/>
    </w:p>
    <w:p w14:paraId="3BF511B7" w14:textId="4B615B4E" w:rsidR="00EB219C" w:rsidRPr="00267D37" w:rsidRDefault="00613683" w:rsidP="00EB219C">
      <w:pPr>
        <w:pStyle w:val="indledning2"/>
        <w:shd w:val="clear" w:color="auto" w:fill="FFFFFF"/>
        <w:spacing w:before="0" w:beforeAutospacing="0" w:after="0" w:afterAutospacing="0"/>
        <w:ind w:firstLine="240"/>
        <w:jc w:val="center"/>
        <w:rPr>
          <w:rFonts w:ascii="Arial" w:hAnsi="Arial" w:cs="Arial"/>
          <w:i w:val="0"/>
          <w:color w:val="auto"/>
        </w:rPr>
      </w:pPr>
      <w:r w:rsidRPr="00267D37">
        <w:rPr>
          <w:rFonts w:ascii="Arial" w:hAnsi="Arial" w:cs="Arial"/>
          <w:i w:val="0"/>
          <w:color w:val="auto"/>
        </w:rPr>
        <w:t>BEK nr</w:t>
      </w:r>
      <w:r w:rsidR="00136FB2" w:rsidRPr="00267D37">
        <w:rPr>
          <w:rFonts w:ascii="Arial" w:hAnsi="Arial" w:cs="Arial"/>
          <w:i w:val="0"/>
          <w:color w:val="auto"/>
        </w:rPr>
        <w:t>.</w:t>
      </w:r>
      <w:r w:rsidRPr="00267D37">
        <w:rPr>
          <w:rFonts w:ascii="Arial" w:hAnsi="Arial" w:cs="Arial"/>
          <w:i w:val="0"/>
          <w:color w:val="auto"/>
        </w:rPr>
        <w:t xml:space="preserve"> 807 af 31/05/2022</w:t>
      </w:r>
    </w:p>
    <w:p w14:paraId="2132F831" w14:textId="77777777" w:rsidR="00EB219C" w:rsidRPr="00267D37" w:rsidRDefault="00EB219C" w:rsidP="00EB219C">
      <w:pPr>
        <w:pStyle w:val="indledning2"/>
        <w:shd w:val="clear" w:color="auto" w:fill="FFFFFF"/>
        <w:spacing w:before="0" w:beforeAutospacing="0" w:after="0" w:afterAutospacing="0"/>
        <w:ind w:firstLine="240"/>
        <w:jc w:val="center"/>
        <w:rPr>
          <w:rFonts w:ascii="Arial" w:hAnsi="Arial" w:cs="Arial"/>
          <w:i w:val="0"/>
          <w:color w:val="auto"/>
        </w:rPr>
      </w:pPr>
    </w:p>
    <w:p w14:paraId="6C1E7421" w14:textId="04E36193" w:rsidR="008C0C3B" w:rsidRPr="00267D37" w:rsidRDefault="00EB219C" w:rsidP="008C0C3B">
      <w:pPr>
        <w:pStyle w:val="indledning2"/>
        <w:shd w:val="clear" w:color="auto" w:fill="FFFFFF"/>
        <w:spacing w:before="0" w:beforeAutospacing="0" w:after="0" w:afterAutospacing="0"/>
        <w:ind w:firstLine="240"/>
        <w:rPr>
          <w:rFonts w:ascii="Tahoma" w:hAnsi="Tahoma" w:cs="Tahoma"/>
          <w:i w:val="0"/>
          <w:color w:val="auto"/>
          <w:sz w:val="19"/>
          <w:szCs w:val="19"/>
        </w:rPr>
      </w:pPr>
      <w:r w:rsidRPr="00267D37">
        <w:rPr>
          <w:rFonts w:ascii="Tahoma" w:hAnsi="Tahoma" w:cs="Tahoma"/>
          <w:i w:val="0"/>
          <w:color w:val="auto"/>
          <w:sz w:val="19"/>
          <w:szCs w:val="19"/>
        </w:rPr>
        <w:t>I medfør af § 8, stk. 7, § 12, § 13, stk. 2, § 33 f og § 39, stk. 3, i lov om realkreditlån og realkreditobligationer m.v., jf. lovbekendtgørelse nr. 315 af 11. marts 2022, og § 152 h, nr. 1 og 2 og § 373, stk. 4, i lov om finansiel virksomhed, jf. lovbekendtgørelse nr. 406 af 29. marts 2022, fastsættes:</w:t>
      </w:r>
    </w:p>
    <w:p w14:paraId="4FD2A4BF" w14:textId="77777777" w:rsidR="00EB219C" w:rsidRPr="00267D37" w:rsidRDefault="00EB219C" w:rsidP="008C0C3B">
      <w:pPr>
        <w:pStyle w:val="indledning2"/>
        <w:shd w:val="clear" w:color="auto" w:fill="FFFFFF"/>
        <w:spacing w:before="0" w:beforeAutospacing="0" w:after="0" w:afterAutospacing="0"/>
        <w:ind w:firstLine="240"/>
        <w:rPr>
          <w:rFonts w:ascii="Tahoma" w:hAnsi="Tahoma" w:cs="Tahoma"/>
          <w:i w:val="0"/>
          <w:color w:val="auto"/>
          <w:sz w:val="19"/>
          <w:szCs w:val="19"/>
        </w:rPr>
      </w:pPr>
    </w:p>
    <w:p w14:paraId="6759FC7D" w14:textId="77777777" w:rsidR="008C0C3B" w:rsidRPr="00267D37" w:rsidRDefault="008C0C3B" w:rsidP="008C0C3B">
      <w:pPr>
        <w:pStyle w:val="indledning2"/>
        <w:shd w:val="clear" w:color="auto" w:fill="FFFFFF"/>
        <w:spacing w:before="0" w:beforeAutospacing="0" w:after="0" w:afterAutospacing="0"/>
        <w:ind w:firstLine="240"/>
        <w:jc w:val="center"/>
        <w:rPr>
          <w:rFonts w:ascii="Tahoma" w:hAnsi="Tahoma" w:cs="Tahoma"/>
          <w:i w:val="0"/>
          <w:color w:val="auto"/>
          <w:sz w:val="19"/>
          <w:szCs w:val="19"/>
          <w:shd w:val="clear" w:color="auto" w:fill="FFFFFF"/>
        </w:rPr>
      </w:pPr>
      <w:r w:rsidRPr="00267D37">
        <w:rPr>
          <w:rFonts w:ascii="Tahoma" w:hAnsi="Tahoma" w:cs="Tahoma"/>
          <w:i w:val="0"/>
          <w:color w:val="auto"/>
          <w:sz w:val="19"/>
          <w:szCs w:val="19"/>
          <w:shd w:val="clear" w:color="auto" w:fill="FFFFFF"/>
        </w:rPr>
        <w:t>Kapitel 1</w:t>
      </w:r>
    </w:p>
    <w:p w14:paraId="023833D6" w14:textId="77777777" w:rsidR="008C0C3B" w:rsidRPr="00267D37" w:rsidRDefault="008C0C3B" w:rsidP="008C0C3B">
      <w:pPr>
        <w:pStyle w:val="indledning2"/>
        <w:shd w:val="clear" w:color="auto" w:fill="FFFFFF"/>
        <w:spacing w:before="0" w:beforeAutospacing="0" w:after="0" w:afterAutospacing="0"/>
        <w:ind w:firstLine="240"/>
        <w:jc w:val="center"/>
        <w:rPr>
          <w:rFonts w:ascii="Tahoma" w:hAnsi="Tahoma" w:cs="Tahoma"/>
          <w:i w:val="0"/>
          <w:color w:val="auto"/>
          <w:sz w:val="19"/>
          <w:szCs w:val="19"/>
        </w:rPr>
      </w:pPr>
      <w:r w:rsidRPr="00267D37">
        <w:rPr>
          <w:rFonts w:ascii="Tahoma" w:hAnsi="Tahoma" w:cs="Tahoma"/>
          <w:i w:val="0"/>
          <w:color w:val="auto"/>
          <w:sz w:val="19"/>
          <w:szCs w:val="19"/>
          <w:shd w:val="clear" w:color="auto" w:fill="FFFFFF"/>
        </w:rPr>
        <w:tab/>
      </w:r>
    </w:p>
    <w:p w14:paraId="412945D9" w14:textId="77777777" w:rsidR="008C0C3B" w:rsidRPr="00267D37" w:rsidRDefault="008C0C3B" w:rsidP="008C0C3B">
      <w:pPr>
        <w:shd w:val="clear" w:color="auto" w:fill="FFFFFF"/>
        <w:spacing w:after="100" w:line="240" w:lineRule="auto"/>
        <w:jc w:val="center"/>
        <w:rPr>
          <w:rFonts w:ascii="Tahoma" w:eastAsia="Times New Roman" w:hAnsi="Tahoma" w:cs="Tahoma"/>
          <w:i w:val="0"/>
          <w:color w:val="auto"/>
          <w:sz w:val="19"/>
          <w:szCs w:val="19"/>
          <w:lang w:eastAsia="da-DK"/>
        </w:rPr>
      </w:pPr>
      <w:r w:rsidRPr="00267D37">
        <w:rPr>
          <w:rFonts w:ascii="Tahoma" w:eastAsia="Times New Roman" w:hAnsi="Tahoma" w:cs="Tahoma"/>
          <w:i w:val="0"/>
          <w:color w:val="auto"/>
          <w:sz w:val="19"/>
          <w:szCs w:val="19"/>
          <w:lang w:eastAsia="da-DK"/>
        </w:rPr>
        <w:t>Generelle bestemmelser om værdiansættelse</w:t>
      </w:r>
    </w:p>
    <w:p w14:paraId="341208DD" w14:textId="77777777" w:rsidR="001B15BA" w:rsidRPr="00267D37" w:rsidRDefault="001B15BA" w:rsidP="001B15BA">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1.</w:t>
      </w:r>
      <w:r w:rsidRPr="00267D37">
        <w:rPr>
          <w:rFonts w:ascii="Questa-Regular" w:eastAsia="Times New Roman" w:hAnsi="Questa-Regular"/>
          <w:i w:val="0"/>
          <w:color w:val="auto"/>
          <w:sz w:val="23"/>
          <w:szCs w:val="23"/>
          <w:lang w:eastAsia="da-DK"/>
        </w:rPr>
        <w:t xml:space="preserve"> Til brug for realkreditinstitutters værdiansættelse af pant og lån i fast ejendom, som stilles til sikkerhed for udstedelse af realkreditobligationer, særligt dækkede realkreditobligationer og særligt dækkede obligationer, og pengeinstitutters værdiansættelse af pant og lån i fast ejendom, som stilles til sikkerhed for udstedelse af </w:t>
      </w:r>
      <w:proofErr w:type="gramStart"/>
      <w:r w:rsidRPr="00267D37">
        <w:rPr>
          <w:rFonts w:ascii="Questa-Regular" w:eastAsia="Times New Roman" w:hAnsi="Questa-Regular"/>
          <w:i w:val="0"/>
          <w:color w:val="auto"/>
          <w:sz w:val="23"/>
          <w:szCs w:val="23"/>
          <w:lang w:eastAsia="da-DK"/>
        </w:rPr>
        <w:t>særligt</w:t>
      </w:r>
      <w:proofErr w:type="gramEnd"/>
      <w:r w:rsidRPr="00267D37">
        <w:rPr>
          <w:rFonts w:ascii="Questa-Regular" w:eastAsia="Times New Roman" w:hAnsi="Questa-Regular"/>
          <w:i w:val="0"/>
          <w:color w:val="auto"/>
          <w:sz w:val="23"/>
          <w:szCs w:val="23"/>
          <w:lang w:eastAsia="da-DK"/>
        </w:rPr>
        <w:t xml:space="preserve"> dækkede obligationer, skal instituttet ansætte en rimelig kontantværdi for ejendommen uden hensyn til ejendommens prioriteringsforhold.</w:t>
      </w:r>
    </w:p>
    <w:p w14:paraId="32EAD82F"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2. Værdiansættelsen skal ske på grundlag af panterettens omfang, jf. dog stk. 3-5.</w:t>
      </w:r>
    </w:p>
    <w:p w14:paraId="76744B01"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3. Bortset fra havne til erhvervsmæssig ekspedition af gods, køretøjer og personer, lystbådehavne samt lufthavne, kan vej- og trafikanlæg, der ikke er accessoriske til bygninger, dog ikke medtages i værdiansættelsen.</w:t>
      </w:r>
    </w:p>
    <w:p w14:paraId="666E4D96"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4. Ved værdiansættelsen af kontor- og forretningsejendomme samt fritidshuse, der udlejes erhvervsmæssigt, må alene grund, bygninger og bygningstilbehør indgå i belåningsgrundlaget, jf. dog § 14, stk. 4.</w:t>
      </w:r>
    </w:p>
    <w:p w14:paraId="30A366CF"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5. Indretninger omfattet af tinglysningslovens § 37 og § 37 a kan kun indgå i ejendommens belåningsgrundlag, hvis de</w:t>
      </w:r>
    </w:p>
    <w:p w14:paraId="07ABDB95" w14:textId="77777777" w:rsidR="001B15BA" w:rsidRPr="00267D37" w:rsidRDefault="001B15BA" w:rsidP="001B15BA">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1) er fastgjort til ejendommen,</w:t>
      </w:r>
    </w:p>
    <w:p w14:paraId="6713A86F" w14:textId="77777777" w:rsidR="001B15BA" w:rsidRPr="00267D37" w:rsidRDefault="001B15BA" w:rsidP="001B15BA">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2) ikke kan flyttes,</w:t>
      </w:r>
    </w:p>
    <w:p w14:paraId="7831AB33" w14:textId="77777777" w:rsidR="001B15BA" w:rsidRPr="00267D37" w:rsidRDefault="001B15BA" w:rsidP="001B15BA">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3) indgår som naturlige og integrerede dele i ejendommens drift, og</w:t>
      </w:r>
    </w:p>
    <w:p w14:paraId="2481AD8E" w14:textId="77777777" w:rsidR="001B15BA" w:rsidRPr="00267D37" w:rsidRDefault="001B15BA" w:rsidP="001B15BA">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4) er indlagt i ejendommen for ejerens bekostning.</w:t>
      </w:r>
    </w:p>
    <w:p w14:paraId="1DEBD4F7" w14:textId="77777777" w:rsidR="001B15BA" w:rsidRPr="00267D37" w:rsidRDefault="001B15BA" w:rsidP="001B15BA">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w:t>
      </w:r>
      <w:r w:rsidRPr="00267D37">
        <w:rPr>
          <w:rFonts w:ascii="Questa-Regular" w:eastAsia="Times New Roman" w:hAnsi="Questa-Regular"/>
          <w:i w:val="0"/>
          <w:color w:val="auto"/>
          <w:sz w:val="23"/>
          <w:szCs w:val="23"/>
          <w:lang w:eastAsia="da-DK"/>
        </w:rPr>
        <w:t> Instituttets ansættelse af pantets værdi må ikke overstige ejendommens rimelige kontante handelsværdi (markedsværdi), uanset om ejendommen netop er handlet til et højere beløb, jf. dog § 27. Ved ejendommens rimelige kontante handelsværdi forstås det skønnede beløb, som ejendommen kan handles til på værdiansættelsesdatoen ved en uafhængig transaktion mellem en interesseret køber og en interesseret sælger på normale markedsvilkår, hvor parterne hver især har handlet på et velinformeret grundlag, med forsigtighed og uden tvang.</w:t>
      </w:r>
    </w:p>
    <w:p w14:paraId="7B55B9EE"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2. Skønnes forholdene at betinge en særlig knaphedspris, skal instituttet ved værdiansættelsen se bort herfra.</w:t>
      </w:r>
    </w:p>
    <w:p w14:paraId="22CAD420"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3. Ved værdiansættelsen skal instituttet tage hensyn til en aktuel risiko for ændringer i markedsforhold eller strukturændringer.</w:t>
      </w:r>
    </w:p>
    <w:p w14:paraId="5A38A26B"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4. Til brug for værdiansættelsen skal instituttet inddrage relevante sammenlignelige referencer.</w:t>
      </w:r>
    </w:p>
    <w:p w14:paraId="3C380F0A" w14:textId="77777777" w:rsidR="00B856C2" w:rsidRPr="00267D37" w:rsidRDefault="00B856C2" w:rsidP="00B856C2">
      <w:pPr>
        <w:rPr>
          <w:i w:val="0"/>
          <w:color w:val="auto"/>
          <w:lang w:eastAsia="da-DK"/>
        </w:rPr>
      </w:pPr>
    </w:p>
    <w:p w14:paraId="0E233AB8" w14:textId="7C75507D" w:rsidR="00B856C2" w:rsidRPr="00267D37" w:rsidRDefault="00B856C2" w:rsidP="00755037">
      <w:pPr>
        <w:rPr>
          <w:lang w:eastAsia="da-DK"/>
        </w:rPr>
      </w:pPr>
      <w:r w:rsidRPr="00267D37">
        <w:rPr>
          <w:lang w:eastAsia="da-DK"/>
        </w:rPr>
        <w:t>Som en følge af § 1, stk. 5 kan rullende materiel ikke indgå i belåningsgrundlaget for SDO lån. De ville indgå som en følge af § 37 i tinglysningsloven (se senere), men her i § 1</w:t>
      </w:r>
      <w:r w:rsidR="00166B63" w:rsidRPr="00267D37">
        <w:rPr>
          <w:lang w:eastAsia="da-DK"/>
        </w:rPr>
        <w:t>, stk. 5</w:t>
      </w:r>
      <w:r w:rsidRPr="00267D37">
        <w:rPr>
          <w:lang w:eastAsia="da-DK"/>
        </w:rPr>
        <w:t xml:space="preserve"> står udtrykkeligt, at indretningerne ikke må kunne flyttes, og det kan rullende materiel.</w:t>
      </w:r>
    </w:p>
    <w:p w14:paraId="75309C0C" w14:textId="77777777" w:rsidR="008C0C3B" w:rsidRPr="00267D37" w:rsidRDefault="008C0C3B" w:rsidP="008C0C3B">
      <w:pPr>
        <w:shd w:val="clear" w:color="auto" w:fill="FFFFFF"/>
        <w:spacing w:after="0" w:line="240" w:lineRule="auto"/>
        <w:rPr>
          <w:rFonts w:ascii="Tahoma" w:eastAsia="Times New Roman" w:hAnsi="Tahoma" w:cs="Tahoma"/>
          <w:i w:val="0"/>
          <w:color w:val="auto"/>
          <w:sz w:val="19"/>
          <w:szCs w:val="19"/>
          <w:lang w:eastAsia="da-DK"/>
        </w:rPr>
      </w:pPr>
    </w:p>
    <w:p w14:paraId="64DF72DD" w14:textId="77777777" w:rsidR="008C0C3B" w:rsidRPr="00267D37" w:rsidRDefault="008C0C3B" w:rsidP="00755037">
      <w:pPr>
        <w:jc w:val="center"/>
        <w:rPr>
          <w:lang w:eastAsia="da-DK"/>
        </w:rPr>
      </w:pPr>
      <w:r w:rsidRPr="00267D37">
        <w:rPr>
          <w:lang w:eastAsia="da-DK"/>
        </w:rPr>
        <w:lastRenderedPageBreak/>
        <w:t>(…..)</w:t>
      </w:r>
    </w:p>
    <w:p w14:paraId="3D30B2E9" w14:textId="77777777" w:rsidR="0003214C" w:rsidRPr="00267D37" w:rsidRDefault="0003214C" w:rsidP="008C0C3B">
      <w:pPr>
        <w:shd w:val="clear" w:color="auto" w:fill="FFFFFF"/>
        <w:spacing w:after="0" w:line="240" w:lineRule="auto"/>
        <w:jc w:val="center"/>
        <w:rPr>
          <w:rFonts w:ascii="Tahoma" w:eastAsia="Times New Roman" w:hAnsi="Tahoma" w:cs="Tahoma"/>
          <w:i w:val="0"/>
          <w:color w:val="auto"/>
          <w:sz w:val="19"/>
          <w:szCs w:val="19"/>
          <w:lang w:eastAsia="da-DK"/>
        </w:rPr>
      </w:pPr>
    </w:p>
    <w:p w14:paraId="7E73E7EC" w14:textId="6327DDD9" w:rsidR="0003214C" w:rsidRPr="00267D37" w:rsidRDefault="0074276D" w:rsidP="00B22715">
      <w:pPr>
        <w:shd w:val="clear" w:color="auto" w:fill="FFFFFF"/>
        <w:spacing w:after="0" w:line="240" w:lineRule="auto"/>
        <w:jc w:val="center"/>
        <w:rPr>
          <w:rFonts w:ascii="Questa-Regular" w:hAnsi="Questa-Regular"/>
          <w:i w:val="0"/>
          <w:color w:val="auto"/>
          <w:sz w:val="23"/>
          <w:szCs w:val="23"/>
          <w:shd w:val="clear" w:color="auto" w:fill="F9F9FB"/>
        </w:rPr>
      </w:pPr>
      <w:r w:rsidRPr="00267D37">
        <w:rPr>
          <w:rFonts w:ascii="Questa-Regular" w:hAnsi="Questa-Regular"/>
          <w:b/>
          <w:bCs/>
          <w:i w:val="0"/>
          <w:color w:val="auto"/>
          <w:sz w:val="23"/>
          <w:szCs w:val="23"/>
          <w:shd w:val="clear" w:color="auto" w:fill="F9F9FB"/>
        </w:rPr>
        <w:t>§ 7.</w:t>
      </w:r>
      <w:r w:rsidR="00B22715" w:rsidRPr="00267D37">
        <w:rPr>
          <w:rFonts w:ascii="Tahoma" w:eastAsia="Times New Roman" w:hAnsi="Tahoma" w:cs="Tahoma"/>
          <w:i w:val="0"/>
          <w:color w:val="auto"/>
          <w:sz w:val="19"/>
          <w:szCs w:val="19"/>
          <w:lang w:eastAsia="da-DK"/>
        </w:rPr>
        <w:t xml:space="preserve"> </w:t>
      </w:r>
      <w:r w:rsidR="0003214C" w:rsidRPr="00267D37">
        <w:rPr>
          <w:rStyle w:val="stknr"/>
          <w:rFonts w:ascii="Questa-Regular" w:hAnsi="Questa-Regular"/>
          <w:i w:val="0"/>
          <w:color w:val="auto"/>
          <w:sz w:val="23"/>
          <w:szCs w:val="23"/>
          <w:shd w:val="clear" w:color="auto" w:fill="F9F9FB"/>
        </w:rPr>
        <w:t>Stk. 7.</w:t>
      </w:r>
      <w:r w:rsidR="0003214C" w:rsidRPr="00267D37">
        <w:rPr>
          <w:rFonts w:ascii="Questa-Regular" w:hAnsi="Questa-Regular"/>
          <w:i w:val="0"/>
          <w:color w:val="auto"/>
          <w:sz w:val="23"/>
          <w:szCs w:val="23"/>
          <w:shd w:val="clear" w:color="auto" w:fill="F9F9FB"/>
        </w:rPr>
        <w:t> For gartneri- og landbrugsejendomme omfattet af § 22, skal instituttet, ud over den samlede markedsværdi, angive værdierne af jord, driftsbygninger, stuehus og besætning i lånesagen.</w:t>
      </w:r>
    </w:p>
    <w:p w14:paraId="2EA7A2A6" w14:textId="77777777" w:rsidR="00166B63" w:rsidRPr="00267D37" w:rsidRDefault="00166B63" w:rsidP="00B22715">
      <w:pPr>
        <w:shd w:val="clear" w:color="auto" w:fill="FFFFFF"/>
        <w:spacing w:after="0" w:line="240" w:lineRule="auto"/>
        <w:jc w:val="center"/>
        <w:rPr>
          <w:rFonts w:ascii="Tahoma" w:eastAsia="Times New Roman" w:hAnsi="Tahoma" w:cs="Tahoma"/>
          <w:i w:val="0"/>
          <w:color w:val="auto"/>
          <w:sz w:val="19"/>
          <w:szCs w:val="19"/>
          <w:lang w:eastAsia="da-DK"/>
        </w:rPr>
      </w:pPr>
    </w:p>
    <w:p w14:paraId="76C48473" w14:textId="77777777" w:rsidR="00166B63" w:rsidRPr="00267D37" w:rsidRDefault="00166B63" w:rsidP="00755037">
      <w:pPr>
        <w:jc w:val="center"/>
        <w:rPr>
          <w:lang w:eastAsia="da-DK"/>
        </w:rPr>
      </w:pPr>
      <w:r w:rsidRPr="00267D37">
        <w:rPr>
          <w:lang w:eastAsia="da-DK"/>
        </w:rPr>
        <w:t>(…..)</w:t>
      </w:r>
    </w:p>
    <w:p w14:paraId="19B95A29" w14:textId="77777777" w:rsidR="00166B63" w:rsidRPr="00267D37" w:rsidRDefault="00166B63" w:rsidP="00B22715">
      <w:pPr>
        <w:shd w:val="clear" w:color="auto" w:fill="FFFFFF"/>
        <w:spacing w:after="0" w:line="240" w:lineRule="auto"/>
        <w:jc w:val="center"/>
        <w:rPr>
          <w:rFonts w:ascii="Tahoma" w:eastAsia="Times New Roman" w:hAnsi="Tahoma" w:cs="Tahoma"/>
          <w:i w:val="0"/>
          <w:color w:val="auto"/>
          <w:sz w:val="19"/>
          <w:szCs w:val="19"/>
          <w:lang w:eastAsia="da-DK"/>
        </w:rPr>
      </w:pPr>
    </w:p>
    <w:p w14:paraId="544E01D4" w14:textId="77777777" w:rsidR="00CD30DC" w:rsidRPr="00267D37" w:rsidRDefault="00CD30DC" w:rsidP="00CD30DC">
      <w:pPr>
        <w:shd w:val="clear" w:color="auto" w:fill="F9F9FB"/>
        <w:spacing w:before="300" w:after="10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Værdiansættelse af landbrugsejendomme m.v.</w:t>
      </w:r>
    </w:p>
    <w:p w14:paraId="4FA90C7D" w14:textId="77777777" w:rsidR="00CD30DC" w:rsidRPr="00267D37" w:rsidRDefault="00CD30DC" w:rsidP="00CD30DC">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22.</w:t>
      </w:r>
      <w:r w:rsidRPr="00267D37">
        <w:rPr>
          <w:rFonts w:ascii="Questa-Regular" w:eastAsia="Times New Roman" w:hAnsi="Questa-Regular"/>
          <w:i w:val="0"/>
          <w:color w:val="auto"/>
          <w:sz w:val="23"/>
          <w:szCs w:val="23"/>
          <w:lang w:eastAsia="da-DK"/>
        </w:rPr>
        <w:t> Ved gartneri- og landbrugsejendomme skal instituttet ved værdiansættelsen tage hensyn til ejendommens karakter og produktionsmuligheder.</w:t>
      </w:r>
    </w:p>
    <w:p w14:paraId="2350F586" w14:textId="77777777" w:rsidR="00CD30DC" w:rsidRPr="00267D37" w:rsidRDefault="00CD30DC" w:rsidP="00CD30DC">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23.</w:t>
      </w:r>
      <w:r w:rsidRPr="00267D37">
        <w:rPr>
          <w:rFonts w:ascii="Questa-Regular" w:eastAsia="Times New Roman" w:hAnsi="Questa-Regular"/>
          <w:i w:val="0"/>
          <w:color w:val="auto"/>
          <w:sz w:val="23"/>
          <w:szCs w:val="23"/>
          <w:lang w:eastAsia="da-DK"/>
        </w:rPr>
        <w:t> Uanset § 1, stk. 5, kan den del af en landbrugsejendoms besætning, der indgår i den kontinuerlige produktion, maksimalt indgå med 30 pct. af værdien af jord og bygninger. Besætning, som kan medregnes i værdiansættelsen, vurderes sådan, at mere kortvarige prisudsving ikke påvirker værdiansættelsen.</w:t>
      </w:r>
    </w:p>
    <w:p w14:paraId="3374600F" w14:textId="77777777" w:rsidR="008250B8" w:rsidRPr="00267D37" w:rsidRDefault="008250B8" w:rsidP="008C0C3B">
      <w:pPr>
        <w:shd w:val="clear" w:color="auto" w:fill="FFFFFF"/>
        <w:spacing w:before="200" w:after="0" w:line="240" w:lineRule="auto"/>
        <w:ind w:firstLine="240"/>
        <w:rPr>
          <w:rFonts w:ascii="Tahoma" w:eastAsia="Times New Roman" w:hAnsi="Tahoma" w:cs="Tahoma"/>
          <w:i w:val="0"/>
          <w:color w:val="auto"/>
          <w:sz w:val="19"/>
          <w:szCs w:val="19"/>
          <w:lang w:eastAsia="da-DK"/>
        </w:rPr>
      </w:pPr>
    </w:p>
    <w:p w14:paraId="7709B10A" w14:textId="56CA1FC3" w:rsidR="008C0C3B" w:rsidRPr="00267D37" w:rsidRDefault="008C0C3B" w:rsidP="00755037">
      <w:pPr>
        <w:rPr>
          <w:lang w:eastAsia="da-DK"/>
        </w:rPr>
      </w:pPr>
      <w:r w:rsidRPr="00267D37">
        <w:rPr>
          <w:lang w:eastAsia="da-DK"/>
        </w:rPr>
        <w:t xml:space="preserve">§ </w:t>
      </w:r>
      <w:r w:rsidR="0069003A" w:rsidRPr="00267D37">
        <w:rPr>
          <w:lang w:eastAsia="da-DK"/>
        </w:rPr>
        <w:t>22</w:t>
      </w:r>
      <w:r w:rsidRPr="00267D37">
        <w:rPr>
          <w:lang w:eastAsia="da-DK"/>
        </w:rPr>
        <w:t xml:space="preserve"> må forstås sådan, at ikke kun den skønnede handelsværdi nu og her har betydning, men også mere langsigtede kriterier som beliggenhed, miljøregler, arrondering, markedsudvikling (buræg f.eks.) har betydning. Pantet skal kunne holde til 30</w:t>
      </w:r>
      <w:r w:rsidR="006D6605" w:rsidRPr="00267D37">
        <w:rPr>
          <w:lang w:eastAsia="da-DK"/>
        </w:rPr>
        <w:t>-</w:t>
      </w:r>
      <w:r w:rsidRPr="00267D37">
        <w:rPr>
          <w:lang w:eastAsia="da-DK"/>
        </w:rPr>
        <w:t xml:space="preserve">årige lån. </w:t>
      </w:r>
    </w:p>
    <w:p w14:paraId="5F356566" w14:textId="26257629" w:rsidR="00D3721F" w:rsidRPr="00267D37" w:rsidRDefault="00D3721F" w:rsidP="00755037">
      <w:pPr>
        <w:rPr>
          <w:lang w:eastAsia="da-DK"/>
        </w:rPr>
      </w:pPr>
      <w:r w:rsidRPr="00267D37">
        <w:rPr>
          <w:lang w:eastAsia="da-DK"/>
        </w:rPr>
        <w:t>§ 23</w:t>
      </w:r>
      <w:r w:rsidR="00946E62" w:rsidRPr="00267D37">
        <w:rPr>
          <w:lang w:eastAsia="da-DK"/>
        </w:rPr>
        <w:t xml:space="preserve"> </w:t>
      </w:r>
      <w:r w:rsidRPr="00267D37">
        <w:rPr>
          <w:lang w:eastAsia="da-DK"/>
        </w:rPr>
        <w:t>indeholder reglen om løsørereduktion. Max belåningsgrundlag er fast ejendom (inkl. staldinventar) + 30 %. I forvejen kan rullende materiel ikke indgå. Formuleringen her kunne tolkes som, at der kun må medregnes besætning, der indgår i en kontinuerlige produktion, indtil 30 % af fast ejendom foruden, at værdiansættelsen skal være uden kortvarige prisudsving. (jf. tidligere er besætning andet og mere end stambesætning)</w:t>
      </w:r>
    </w:p>
    <w:p w14:paraId="1E7FEA86" w14:textId="77777777" w:rsidR="00D3721F" w:rsidRPr="00267D37" w:rsidRDefault="00D3721F" w:rsidP="00755037">
      <w:pPr>
        <w:rPr>
          <w:lang w:eastAsia="da-DK"/>
        </w:rPr>
      </w:pPr>
      <w:r w:rsidRPr="00267D37">
        <w:rPr>
          <w:lang w:eastAsia="da-DK"/>
        </w:rPr>
        <w:t>Store animalske produktioner uden særlig meget jord vil altså være mere afhængig af bankfinansiering.</w:t>
      </w:r>
    </w:p>
    <w:p w14:paraId="354CD287" w14:textId="77777777" w:rsidR="00D3721F" w:rsidRPr="00267D37" w:rsidRDefault="00D3721F" w:rsidP="00BB231B">
      <w:pPr>
        <w:rPr>
          <w:i w:val="0"/>
          <w:color w:val="auto"/>
          <w:lang w:eastAsia="da-DK"/>
        </w:rPr>
      </w:pPr>
    </w:p>
    <w:p w14:paraId="08C5ADA5" w14:textId="77777777" w:rsidR="008C0C3B" w:rsidRPr="00267D37" w:rsidRDefault="008C0C3B" w:rsidP="008C0C3B">
      <w:pPr>
        <w:shd w:val="clear" w:color="auto" w:fill="FFFFFF"/>
        <w:spacing w:after="0" w:line="240" w:lineRule="auto"/>
        <w:rPr>
          <w:rFonts w:ascii="Tahoma" w:eastAsia="Times New Roman" w:hAnsi="Tahoma" w:cs="Tahoma"/>
          <w:i w:val="0"/>
          <w:color w:val="auto"/>
          <w:sz w:val="19"/>
          <w:szCs w:val="19"/>
          <w:lang w:eastAsia="da-DK"/>
        </w:rPr>
      </w:pPr>
    </w:p>
    <w:p w14:paraId="22A350D6" w14:textId="2D335B76" w:rsidR="008C0C3B" w:rsidRPr="00267D37" w:rsidRDefault="008C0C3B" w:rsidP="00755037">
      <w:pPr>
        <w:jc w:val="center"/>
        <w:rPr>
          <w:lang w:eastAsia="da-DK"/>
        </w:rPr>
      </w:pPr>
      <w:r w:rsidRPr="00267D37">
        <w:rPr>
          <w:lang w:eastAsia="da-DK"/>
        </w:rPr>
        <w:t>(…..)</w:t>
      </w:r>
    </w:p>
    <w:p w14:paraId="5EDF98A7" w14:textId="77777777" w:rsidR="006303F1" w:rsidRPr="00267D37" w:rsidRDefault="006303F1" w:rsidP="006303F1">
      <w:pPr>
        <w:shd w:val="clear" w:color="auto" w:fill="F9F9FB"/>
        <w:spacing w:before="400" w:after="10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Kapitel 4</w:t>
      </w:r>
    </w:p>
    <w:p w14:paraId="42F033A2" w14:textId="77777777" w:rsidR="006303F1" w:rsidRPr="00267D37" w:rsidRDefault="006303F1" w:rsidP="006303F1">
      <w:pPr>
        <w:shd w:val="clear" w:color="auto" w:fill="F9F9FB"/>
        <w:spacing w:after="10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Låneudmåling og låneudmålingsdokumentation</w:t>
      </w:r>
    </w:p>
    <w:p w14:paraId="13F99616" w14:textId="77777777" w:rsidR="006303F1" w:rsidRPr="00267D37" w:rsidRDefault="006303F1" w:rsidP="006303F1">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28.</w:t>
      </w:r>
      <w:r w:rsidRPr="00267D37">
        <w:rPr>
          <w:rFonts w:ascii="Questa-Regular" w:eastAsia="Times New Roman" w:hAnsi="Questa-Regular"/>
          <w:i w:val="0"/>
          <w:color w:val="auto"/>
          <w:sz w:val="23"/>
          <w:szCs w:val="23"/>
          <w:lang w:eastAsia="da-DK"/>
        </w:rPr>
        <w:t> Instituttet skal opgøre respekterede hæftelser til kontantværdi. Respekterede ejerpantebreve, skadesløsbreve og pantstiftende deklarationer skal dog opgøres med det nominelle beløb.</w:t>
      </w:r>
    </w:p>
    <w:p w14:paraId="3EDD1887" w14:textId="77777777" w:rsidR="00BB231B" w:rsidRPr="00267D37" w:rsidRDefault="00BB231B" w:rsidP="008C0C3B">
      <w:pPr>
        <w:shd w:val="clear" w:color="auto" w:fill="FFFFFF"/>
        <w:spacing w:before="200" w:after="0" w:line="240" w:lineRule="auto"/>
        <w:ind w:firstLine="240"/>
        <w:rPr>
          <w:rFonts w:ascii="Tahoma" w:eastAsia="Times New Roman" w:hAnsi="Tahoma" w:cs="Tahoma"/>
          <w:i w:val="0"/>
          <w:color w:val="auto"/>
          <w:sz w:val="19"/>
          <w:szCs w:val="19"/>
          <w:lang w:eastAsia="da-DK"/>
        </w:rPr>
      </w:pPr>
    </w:p>
    <w:p w14:paraId="33A89764" w14:textId="0251BB01" w:rsidR="008C0C3B" w:rsidRPr="00267D37" w:rsidRDefault="008C0C3B" w:rsidP="00755037">
      <w:pPr>
        <w:rPr>
          <w:lang w:eastAsia="da-DK"/>
        </w:rPr>
      </w:pPr>
      <w:r w:rsidRPr="00267D37">
        <w:rPr>
          <w:lang w:eastAsia="da-DK"/>
        </w:rPr>
        <w:t>Det fremgår af § 2</w:t>
      </w:r>
      <w:r w:rsidR="00FC3A28" w:rsidRPr="00267D37">
        <w:rPr>
          <w:lang w:eastAsia="da-DK"/>
        </w:rPr>
        <w:t>8</w:t>
      </w:r>
      <w:r w:rsidRPr="00267D37">
        <w:rPr>
          <w:lang w:eastAsia="da-DK"/>
        </w:rPr>
        <w:t>, at låneudmåling skal ske i kontantværdi. Det er altså ikke restgælden eller hovedstolen, der skal respekteres</w:t>
      </w:r>
      <w:r w:rsidR="003A0208" w:rsidRPr="00267D37">
        <w:rPr>
          <w:lang w:eastAsia="da-DK"/>
        </w:rPr>
        <w:t>,</w:t>
      </w:r>
      <w:r w:rsidRPr="00267D37">
        <w:rPr>
          <w:lang w:eastAsia="da-DK"/>
        </w:rPr>
        <w:t xml:space="preserve"> men kursværdien af de lån, der måtte være der i forvejen.</w:t>
      </w:r>
    </w:p>
    <w:p w14:paraId="65C4A939" w14:textId="147FBFC7" w:rsidR="008C0C3B" w:rsidRPr="00267D37" w:rsidRDefault="008C0C3B" w:rsidP="00755037">
      <w:pPr>
        <w:rPr>
          <w:lang w:eastAsia="da-DK"/>
        </w:rPr>
      </w:pPr>
      <w:r w:rsidRPr="00267D37">
        <w:rPr>
          <w:lang w:eastAsia="da-DK"/>
        </w:rPr>
        <w:t>Kun ejerpantebreve, skadesløshedsbreve og pantstiftende deklarationer skal indgå med det nominelle beløb</w:t>
      </w:r>
      <w:r w:rsidR="00C8591F" w:rsidRPr="00267D37">
        <w:rPr>
          <w:lang w:eastAsia="da-DK"/>
        </w:rPr>
        <w:t xml:space="preserve"> – hvilket er det samme som at sige til kurs 100.</w:t>
      </w:r>
    </w:p>
    <w:p w14:paraId="6BBE1AA9" w14:textId="77777777" w:rsidR="005D2297" w:rsidRPr="00267D37" w:rsidRDefault="005D2297" w:rsidP="005D2297">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29.</w:t>
      </w:r>
      <w:r w:rsidRPr="00267D37">
        <w:rPr>
          <w:rFonts w:ascii="Questa-Regular" w:eastAsia="Times New Roman" w:hAnsi="Questa-Regular"/>
          <w:i w:val="0"/>
          <w:color w:val="auto"/>
          <w:sz w:val="23"/>
          <w:szCs w:val="23"/>
          <w:lang w:eastAsia="da-DK"/>
        </w:rPr>
        <w:t xml:space="preserve"> Instituttet skal ved lånetilbud gøre lånsøger opmærksom på, at urigtige angivelser i skemaer, låneansøgninger m.v., som har indflydelse på værdiansættelsen, betragtes som en svigtende </w:t>
      </w:r>
      <w:r w:rsidRPr="00267D37">
        <w:rPr>
          <w:rFonts w:ascii="Questa-Regular" w:eastAsia="Times New Roman" w:hAnsi="Questa-Regular"/>
          <w:i w:val="0"/>
          <w:color w:val="auto"/>
          <w:sz w:val="23"/>
          <w:szCs w:val="23"/>
          <w:lang w:eastAsia="da-DK"/>
        </w:rPr>
        <w:lastRenderedPageBreak/>
        <w:t xml:space="preserve">forudsætning, der kan medføre, at lånet opsiges til hel eller delvis indfrielse. Instituttet skal </w:t>
      </w:r>
      <w:proofErr w:type="gramStart"/>
      <w:r w:rsidRPr="00267D37">
        <w:rPr>
          <w:rFonts w:ascii="Questa-Regular" w:eastAsia="Times New Roman" w:hAnsi="Questa-Regular"/>
          <w:i w:val="0"/>
          <w:color w:val="auto"/>
          <w:sz w:val="23"/>
          <w:szCs w:val="23"/>
          <w:lang w:eastAsia="da-DK"/>
        </w:rPr>
        <w:t>endvidere</w:t>
      </w:r>
      <w:proofErr w:type="gramEnd"/>
      <w:r w:rsidRPr="00267D37">
        <w:rPr>
          <w:rFonts w:ascii="Questa-Regular" w:eastAsia="Times New Roman" w:hAnsi="Questa-Regular"/>
          <w:i w:val="0"/>
          <w:color w:val="auto"/>
          <w:sz w:val="23"/>
          <w:szCs w:val="23"/>
          <w:lang w:eastAsia="da-DK"/>
        </w:rPr>
        <w:t xml:space="preserve"> tage forbehold herom i pantebrevet.</w:t>
      </w:r>
    </w:p>
    <w:p w14:paraId="7711C8E4" w14:textId="77777777" w:rsidR="005D2297" w:rsidRPr="00267D37" w:rsidRDefault="005D2297" w:rsidP="005D2297">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30.</w:t>
      </w:r>
      <w:r w:rsidRPr="00267D37">
        <w:rPr>
          <w:rFonts w:ascii="Questa-Regular" w:eastAsia="Times New Roman" w:hAnsi="Questa-Regular"/>
          <w:i w:val="0"/>
          <w:color w:val="auto"/>
          <w:sz w:val="23"/>
          <w:szCs w:val="23"/>
          <w:lang w:eastAsia="da-DK"/>
        </w:rPr>
        <w:t xml:space="preserve"> Endelig værdiansættelse må kun ske af færdiggjort byggeri. Lånetilbud afgivet før byggeriets færdiggørelse skal reduceres, </w:t>
      </w:r>
      <w:proofErr w:type="gramStart"/>
      <w:r w:rsidRPr="00267D37">
        <w:rPr>
          <w:rFonts w:ascii="Questa-Regular" w:eastAsia="Times New Roman" w:hAnsi="Questa-Regular"/>
          <w:i w:val="0"/>
          <w:color w:val="auto"/>
          <w:sz w:val="23"/>
          <w:szCs w:val="23"/>
          <w:lang w:eastAsia="da-DK"/>
        </w:rPr>
        <w:t>såfremt</w:t>
      </w:r>
      <w:proofErr w:type="gramEnd"/>
      <w:r w:rsidRPr="00267D37">
        <w:rPr>
          <w:rFonts w:ascii="Questa-Regular" w:eastAsia="Times New Roman" w:hAnsi="Questa-Regular"/>
          <w:i w:val="0"/>
          <w:color w:val="auto"/>
          <w:sz w:val="23"/>
          <w:szCs w:val="23"/>
          <w:lang w:eastAsia="da-DK"/>
        </w:rPr>
        <w:t xml:space="preserve"> en værdiansættelse i overensstemmelse med denne bekendtgørelses regler efter byggeriets færdiggørelse ikke giver mulighed for det tilbudte lån. § 31, stk. 3 og 4, finder tilsvarende anvendelse. Instituttet skal i selve lånetilbuddet tage forbehold herom.</w:t>
      </w:r>
    </w:p>
    <w:p w14:paraId="0054CAA5" w14:textId="77777777" w:rsidR="005D2297" w:rsidRPr="00267D37" w:rsidRDefault="005D2297" w:rsidP="005D2297">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31.</w:t>
      </w:r>
      <w:r w:rsidRPr="00267D37">
        <w:rPr>
          <w:rFonts w:ascii="Questa-Regular" w:eastAsia="Times New Roman" w:hAnsi="Questa-Regular"/>
          <w:i w:val="0"/>
          <w:color w:val="auto"/>
          <w:sz w:val="23"/>
          <w:szCs w:val="23"/>
          <w:lang w:eastAsia="da-DK"/>
        </w:rPr>
        <w:t> Lån i fast ejendom, som stilles til sikkerhed for realkreditobligationer og særligt dækkede realkreditobligationer, må ikke udbetales før endelig værdiansættelse, medmindre der ydes lån til ikke-færdiggjorte byggearbejder på grundlag af den forventede værdi (forhåndslån).</w:t>
      </w:r>
    </w:p>
    <w:p w14:paraId="4FEEBA23"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 xml:space="preserve">Stk. 2. Forhåndslån må kun udbetales, </w:t>
      </w:r>
      <w:proofErr w:type="gramStart"/>
      <w:r w:rsidRPr="00267D37">
        <w:rPr>
          <w:rFonts w:ascii="Questa-Regular" w:eastAsia="Times New Roman" w:hAnsi="Questa-Regular"/>
          <w:i w:val="0"/>
          <w:color w:val="auto"/>
          <w:sz w:val="23"/>
          <w:szCs w:val="23"/>
          <w:lang w:eastAsia="da-DK"/>
        </w:rPr>
        <w:t>såfremt</w:t>
      </w:r>
      <w:proofErr w:type="gramEnd"/>
    </w:p>
    <w:p w14:paraId="1467B247"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1) instituttet er i besiddelse af bygningstegninger og oplysninger om ejendommens byggetekniske konstruktion, udstyr, anvendte materialer m.v. samt oplysninger om den forventede længde af byggeperioden,</w:t>
      </w:r>
    </w:p>
    <w:p w14:paraId="692EFC52"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2) instituttet er i besiddelse af oplysninger om den forventede anskaffelsessum, herunder indgåede entreprisekontrakter for ejendomme, der ikke er ejerboliger eller fritidshuse,</w:t>
      </w:r>
    </w:p>
    <w:p w14:paraId="4A92CE46"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3) instituttet er i besiddelse af oplysninger om bebyggelsesregulerende bestemmelser ifølge lokalplan eller tilsvarende,</w:t>
      </w:r>
    </w:p>
    <w:p w14:paraId="7D003043"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 xml:space="preserve">4) låntager er i besiddelse af byggegrund dokumenteret ved tinglyst skøde eller købsaftale, eller der er stillet tilstrækkelig sikkerhed for, at lånet indfries, </w:t>
      </w:r>
      <w:proofErr w:type="gramStart"/>
      <w:r w:rsidRPr="00267D37">
        <w:rPr>
          <w:rFonts w:ascii="Questa-Regular" w:eastAsia="Times New Roman" w:hAnsi="Questa-Regular"/>
          <w:i w:val="0"/>
          <w:color w:val="auto"/>
          <w:sz w:val="23"/>
          <w:szCs w:val="23"/>
          <w:lang w:eastAsia="da-DK"/>
        </w:rPr>
        <w:t>såfremt</w:t>
      </w:r>
      <w:proofErr w:type="gramEnd"/>
      <w:r w:rsidRPr="00267D37">
        <w:rPr>
          <w:rFonts w:ascii="Questa-Regular" w:eastAsia="Times New Roman" w:hAnsi="Questa-Regular"/>
          <w:i w:val="0"/>
          <w:color w:val="auto"/>
          <w:sz w:val="23"/>
          <w:szCs w:val="23"/>
          <w:lang w:eastAsia="da-DK"/>
        </w:rPr>
        <w:t xml:space="preserve"> låntager ikke opnår adkomst, jf. bekendtgørelse om realkreditinstitutters udlån mod midlertidig garanti m.v.,</w:t>
      </w:r>
    </w:p>
    <w:p w14:paraId="0B487C92"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 xml:space="preserve">5) låntager har igangsætnings- eller byggetilladelse, </w:t>
      </w:r>
      <w:proofErr w:type="gramStart"/>
      <w:r w:rsidRPr="00267D37">
        <w:rPr>
          <w:rFonts w:ascii="Questa-Regular" w:eastAsia="Times New Roman" w:hAnsi="Questa-Regular"/>
          <w:i w:val="0"/>
          <w:color w:val="auto"/>
          <w:sz w:val="23"/>
          <w:szCs w:val="23"/>
          <w:lang w:eastAsia="da-DK"/>
        </w:rPr>
        <w:t>såfremt</w:t>
      </w:r>
      <w:proofErr w:type="gramEnd"/>
      <w:r w:rsidRPr="00267D37">
        <w:rPr>
          <w:rFonts w:ascii="Questa-Regular" w:eastAsia="Times New Roman" w:hAnsi="Questa-Regular"/>
          <w:i w:val="0"/>
          <w:color w:val="auto"/>
          <w:sz w:val="23"/>
          <w:szCs w:val="23"/>
          <w:lang w:eastAsia="da-DK"/>
        </w:rPr>
        <w:t xml:space="preserve"> dette kræves efter byggelovgivningen, eller der er stillet tilstrækkelig sikkerhed for, at lånet indfries, såfremt fornøden tilladelse ikke foreligger senest 6 måneder efter lånets udbetaling,</w:t>
      </w:r>
    </w:p>
    <w:p w14:paraId="76DF94D3"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6) der er taget forbehold for og stillet tilstrækkelig sikkerhed for, at lånet vil blive indfriet eller nedbragt, hvis det ikke efter udløbet af fristen for den endelige bebyggelse kunne være ydet med det bevilgede beløb, jf. bekendtgørelse om realkreditinstitutters udlån mod midlertidig garanti m.v., og</w:t>
      </w:r>
    </w:p>
    <w:p w14:paraId="7A5D4DCC"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 xml:space="preserve">7) pantebreve har den forudsatte endelige prioritetsstilling, eller der er stillet sikkerhed som nævnt i bekendtgørelse om realkreditinstitutters udlån mod midlertidig garanti m.v. for, at lånet omgående vil blive indfriet på realkreditinstituttets anmodning, </w:t>
      </w:r>
      <w:proofErr w:type="gramStart"/>
      <w:r w:rsidRPr="00267D37">
        <w:rPr>
          <w:rFonts w:ascii="Questa-Regular" w:eastAsia="Times New Roman" w:hAnsi="Questa-Regular"/>
          <w:i w:val="0"/>
          <w:color w:val="auto"/>
          <w:sz w:val="23"/>
          <w:szCs w:val="23"/>
          <w:lang w:eastAsia="da-DK"/>
        </w:rPr>
        <w:t>såfremt</w:t>
      </w:r>
      <w:proofErr w:type="gramEnd"/>
      <w:r w:rsidRPr="00267D37">
        <w:rPr>
          <w:rFonts w:ascii="Questa-Regular" w:eastAsia="Times New Roman" w:hAnsi="Questa-Regular"/>
          <w:i w:val="0"/>
          <w:color w:val="auto"/>
          <w:sz w:val="23"/>
          <w:szCs w:val="23"/>
          <w:lang w:eastAsia="da-DK"/>
        </w:rPr>
        <w:t xml:space="preserve"> pantebrevet ikke inden 6 måneder efter lånets udbetaling er indleveret i endelig tinglyst stand uden præjudicerende </w:t>
      </w:r>
      <w:proofErr w:type="spellStart"/>
      <w:r w:rsidRPr="00267D37">
        <w:rPr>
          <w:rFonts w:ascii="Questa-Regular" w:eastAsia="Times New Roman" w:hAnsi="Questa-Regular"/>
          <w:i w:val="0"/>
          <w:color w:val="auto"/>
          <w:sz w:val="23"/>
          <w:szCs w:val="23"/>
          <w:lang w:eastAsia="da-DK"/>
        </w:rPr>
        <w:t>retsanmærkninger</w:t>
      </w:r>
      <w:proofErr w:type="spellEnd"/>
      <w:r w:rsidRPr="00267D37">
        <w:rPr>
          <w:rFonts w:ascii="Questa-Regular" w:eastAsia="Times New Roman" w:hAnsi="Questa-Regular"/>
          <w:i w:val="0"/>
          <w:color w:val="auto"/>
          <w:sz w:val="23"/>
          <w:szCs w:val="23"/>
          <w:lang w:eastAsia="da-DK"/>
        </w:rPr>
        <w:t>.</w:t>
      </w:r>
    </w:p>
    <w:p w14:paraId="687E81B8"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3. Når instituttet ved besigtigelse har konstateret, at byggeriet af en ejendom, hvori der er ydet forhåndslån, er afsluttet, ansættes en værdi af ejendommen uden hensyntagen til værdiansættelsen før lånets udbetaling.</w:t>
      </w:r>
    </w:p>
    <w:p w14:paraId="58435E5D"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4. Ved rentabilitetsberegninger anvendes kapitaliseringsfaktoren på værdiansættelsestidspunktet, ligesom den på dette tidspunkt skønnede markedsleje anvendes, jf. § 12.</w:t>
      </w:r>
    </w:p>
    <w:p w14:paraId="2B87EC8E"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5. Konstateres det efter en værdiansættelse i henhold til stk. 3, at lånet ikke har sikkerhed inden for den. fastsatte maksimale lånegrænse for den pågældende ejendomskategori i lov om realkreditlån og realkreditobligationer m.v., skal realkreditinstituttet straks kræve lånet nedbragt, så det fuldt ud opnår den krævede sikkerhedsmæssige placering i forhold til værdiansættelsen. Der skal forinden udbetaling af forhåndslån være taget forbehold herom.</w:t>
      </w:r>
    </w:p>
    <w:p w14:paraId="188AC41A"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6. Frigivelse af garanti eller depot sker i henhold til bekendtgørelse om realkreditinstitutters udlån mod midlertidig garanti m.v.</w:t>
      </w:r>
    </w:p>
    <w:p w14:paraId="1A99D185" w14:textId="77777777" w:rsidR="008C0C3B" w:rsidRPr="00267D37" w:rsidRDefault="008C0C3B" w:rsidP="008C0C3B">
      <w:pPr>
        <w:shd w:val="clear" w:color="auto" w:fill="FFFFFF"/>
        <w:spacing w:after="0" w:line="240" w:lineRule="auto"/>
        <w:jc w:val="center"/>
        <w:rPr>
          <w:rFonts w:ascii="Tahoma" w:eastAsia="Times New Roman" w:hAnsi="Tahoma" w:cs="Tahoma"/>
          <w:i w:val="0"/>
          <w:color w:val="auto"/>
          <w:sz w:val="19"/>
          <w:szCs w:val="19"/>
          <w:lang w:eastAsia="da-DK"/>
        </w:rPr>
      </w:pPr>
      <w:r w:rsidRPr="00267D37">
        <w:rPr>
          <w:rFonts w:ascii="Tahoma" w:eastAsia="Times New Roman" w:hAnsi="Tahoma" w:cs="Tahoma"/>
          <w:i w:val="0"/>
          <w:color w:val="auto"/>
          <w:sz w:val="19"/>
          <w:szCs w:val="19"/>
          <w:lang w:eastAsia="da-DK"/>
        </w:rPr>
        <w:t>(…..)</w:t>
      </w:r>
    </w:p>
    <w:p w14:paraId="1A07AC17" w14:textId="77777777" w:rsidR="008C0C3B" w:rsidRPr="00267D37" w:rsidRDefault="008C0C3B" w:rsidP="008C0C3B">
      <w:pPr>
        <w:shd w:val="clear" w:color="auto" w:fill="FFFFFF"/>
        <w:spacing w:after="0" w:line="240" w:lineRule="auto"/>
        <w:jc w:val="center"/>
        <w:rPr>
          <w:rFonts w:ascii="Tahoma" w:eastAsia="Times New Roman" w:hAnsi="Tahoma" w:cs="Tahoma"/>
          <w:i w:val="0"/>
          <w:color w:val="auto"/>
          <w:sz w:val="19"/>
          <w:szCs w:val="19"/>
          <w:lang w:eastAsia="da-DK"/>
        </w:rPr>
      </w:pPr>
    </w:p>
    <w:p w14:paraId="6915EF39" w14:textId="77777777" w:rsidR="00AE6200" w:rsidRPr="00267D37" w:rsidRDefault="00AE6200" w:rsidP="00AE6200">
      <w:pPr>
        <w:shd w:val="clear" w:color="auto" w:fill="F9F9FB"/>
        <w:spacing w:before="120" w:after="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Finanstilsynet, den 31. maj 2022</w:t>
      </w:r>
    </w:p>
    <w:p w14:paraId="098755D2" w14:textId="77777777" w:rsidR="00AE6200" w:rsidRPr="00267D37" w:rsidRDefault="00AE6200" w:rsidP="00AE6200">
      <w:pPr>
        <w:shd w:val="clear" w:color="auto" w:fill="F9F9FB"/>
        <w:spacing w:before="120" w:after="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lastRenderedPageBreak/>
        <w:t>Jesper Berg</w:t>
      </w:r>
    </w:p>
    <w:p w14:paraId="27F41349" w14:textId="77777777" w:rsidR="00AE6200" w:rsidRPr="00267D37" w:rsidRDefault="00AE6200" w:rsidP="00AE6200">
      <w:pPr>
        <w:shd w:val="clear" w:color="auto" w:fill="F9F9FB"/>
        <w:spacing w:after="0" w:line="240" w:lineRule="auto"/>
        <w:jc w:val="right"/>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 xml:space="preserve">/ Kamilla Karen </w:t>
      </w:r>
      <w:proofErr w:type="spellStart"/>
      <w:r w:rsidRPr="00267D37">
        <w:rPr>
          <w:rFonts w:ascii="Questa-Regular" w:eastAsia="Times New Roman" w:hAnsi="Questa-Regular"/>
          <w:i w:val="0"/>
          <w:color w:val="auto"/>
          <w:sz w:val="23"/>
          <w:szCs w:val="23"/>
          <w:lang w:eastAsia="da-DK"/>
        </w:rPr>
        <w:t>Hjølund</w:t>
      </w:r>
      <w:proofErr w:type="spellEnd"/>
    </w:p>
    <w:p w14:paraId="517C80B4" w14:textId="77777777" w:rsidR="008C0C3B" w:rsidRPr="00267D37" w:rsidRDefault="008C0C3B" w:rsidP="008C0C3B">
      <w:pPr>
        <w:rPr>
          <w:i w:val="0"/>
          <w:color w:val="auto"/>
        </w:rPr>
      </w:pPr>
    </w:p>
    <w:p w14:paraId="30626B82" w14:textId="7BCDD8B5" w:rsidR="008C0C3B" w:rsidRPr="00267D37" w:rsidRDefault="008C0C3B" w:rsidP="008C0C3B">
      <w:pPr>
        <w:pStyle w:val="Overskrift1"/>
      </w:pPr>
      <w:bookmarkStart w:id="7" w:name="_Toc60734614"/>
      <w:bookmarkStart w:id="8" w:name="_Toc165041267"/>
      <w:r w:rsidRPr="00267D37">
        <w:lastRenderedPageBreak/>
        <w:t>Tinglysningsloven: Lovbekendtgørelse (LBK) nr. 1075 af 30/09/2014</w:t>
      </w:r>
      <w:bookmarkEnd w:id="7"/>
      <w:bookmarkEnd w:id="8"/>
      <w:r w:rsidRPr="00267D37">
        <w:t xml:space="preserve"> </w:t>
      </w:r>
    </w:p>
    <w:p w14:paraId="4AC32634" w14:textId="77777777" w:rsidR="008C0C3B" w:rsidRPr="00267D37" w:rsidRDefault="008C0C3B" w:rsidP="00755037">
      <w:pPr>
        <w:jc w:val="center"/>
        <w:rPr>
          <w:b/>
          <w:bCs/>
          <w:sz w:val="17"/>
          <w:szCs w:val="17"/>
          <w:shd w:val="clear" w:color="auto" w:fill="FFFFFF"/>
        </w:rPr>
      </w:pPr>
      <w:r w:rsidRPr="00267D37">
        <w:t>(…)</w:t>
      </w:r>
    </w:p>
    <w:p w14:paraId="3B9D79C6" w14:textId="77777777" w:rsidR="008C0C3B" w:rsidRPr="00267D37" w:rsidRDefault="008C0C3B" w:rsidP="00755037">
      <w:pPr>
        <w:rPr>
          <w:rStyle w:val="paragrafnr"/>
          <w:rFonts w:ascii="Tahoma" w:hAnsi="Tahoma" w:cs="Tahoma"/>
          <w:b/>
          <w:bCs/>
          <w:i w:val="0"/>
          <w:color w:val="auto"/>
          <w:shd w:val="clear" w:color="auto" w:fill="FFFFFF"/>
        </w:rPr>
      </w:pPr>
      <w:r w:rsidRPr="00267D37">
        <w:t>§ 37 i tinglysningsloven kaldes maksimumsreglen og gælder kun erhvervsejendomme</w:t>
      </w:r>
    </w:p>
    <w:p w14:paraId="23557573" w14:textId="46D9FAA4" w:rsidR="008C0C3B" w:rsidRPr="00267D37" w:rsidRDefault="008C0C3B" w:rsidP="008C0C3B">
      <w:pPr>
        <w:rPr>
          <w:rFonts w:ascii="Tahoma" w:hAnsi="Tahoma" w:cs="Tahoma"/>
          <w:i w:val="0"/>
          <w:color w:val="auto"/>
          <w:sz w:val="19"/>
          <w:szCs w:val="19"/>
          <w:shd w:val="clear" w:color="auto" w:fill="FFFFFF"/>
        </w:rPr>
      </w:pPr>
      <w:r w:rsidRPr="00267D37">
        <w:rPr>
          <w:rStyle w:val="paragrafnr"/>
          <w:rFonts w:ascii="Tahoma" w:hAnsi="Tahoma" w:cs="Tahoma"/>
          <w:b/>
          <w:bCs/>
          <w:i w:val="0"/>
          <w:color w:val="auto"/>
          <w:sz w:val="19"/>
          <w:szCs w:val="19"/>
          <w:shd w:val="clear" w:color="auto" w:fill="FFFFFF"/>
        </w:rPr>
        <w:t>§ 37.</w:t>
      </w:r>
      <w:r w:rsidRPr="00267D37">
        <w:rPr>
          <w:rFonts w:ascii="Tahoma" w:hAnsi="Tahoma" w:cs="Tahoma"/>
          <w:i w:val="0"/>
          <w:color w:val="auto"/>
          <w:sz w:val="19"/>
          <w:szCs w:val="19"/>
          <w:shd w:val="clear" w:color="auto" w:fill="FFFFFF"/>
        </w:rPr>
        <w:t xml:space="preserve"> Hvor en fast ejendom varigt er indrettet med en særlig erhvervsvirksomhed for øje, omfatter tinglyst pantebrev i ejendommen, når intet andet er aftalt, også det dertil hørende driftsinventar og driftsmateriel - derunder maskiner og tekniske anlæg af enhver art - og ved landejendomme tillige den til ejendommen hørende besætning, gødning, afgrøder og andre frembringelser, for så vidt de ikke udskilles ifølge en regelmæssig drift af den pågældende ejendom. </w:t>
      </w:r>
    </w:p>
    <w:p w14:paraId="3371330E" w14:textId="6ADD3F7C" w:rsidR="003601F2" w:rsidRPr="00267D37" w:rsidRDefault="003601F2" w:rsidP="006A75C5">
      <w:pPr>
        <w:rPr>
          <w:shd w:val="clear" w:color="auto" w:fill="FFFFFF"/>
        </w:rPr>
      </w:pPr>
      <w:r w:rsidRPr="00267D37">
        <w:rPr>
          <w:shd w:val="clear" w:color="auto" w:fill="FFFFFF"/>
        </w:rPr>
        <w:t>Landbrugsreglen i § 37 er en særregel for landbrug for at sikre, at ejendommen kan drives videre og ikke bliver splittet af kreditorer, der tager hver deres del, så der ingen driftsmulighed er tilbage. For at sikre den samlede værdi af bedriften, skal ejendommen være i drift, og på landbrug med dyr kræver det foderbeholdninger.</w:t>
      </w:r>
    </w:p>
    <w:p w14:paraId="3E24DC86" w14:textId="02CE8288" w:rsidR="00DB0630" w:rsidRPr="00267D37" w:rsidRDefault="009C230B" w:rsidP="006A75C5">
      <w:pPr>
        <w:rPr>
          <w:rFonts w:ascii="Tahoma" w:hAnsi="Tahoma" w:cs="Tahoma"/>
          <w:sz w:val="19"/>
          <w:szCs w:val="19"/>
          <w:shd w:val="clear" w:color="auto" w:fill="FFFFFF"/>
        </w:rPr>
      </w:pPr>
      <w:r w:rsidRPr="00267D37">
        <w:rPr>
          <w:shd w:val="clear" w:color="auto" w:fill="FFFFFF"/>
        </w:rPr>
        <w:t xml:space="preserve">I </w:t>
      </w:r>
      <w:r w:rsidR="001C3588" w:rsidRPr="00267D37">
        <w:rPr>
          <w:shd w:val="clear" w:color="auto" w:fill="FFFFFF"/>
        </w:rPr>
        <w:t xml:space="preserve">jeres </w:t>
      </w:r>
      <w:r w:rsidRPr="00267D37">
        <w:rPr>
          <w:shd w:val="clear" w:color="auto" w:fill="FFFFFF"/>
        </w:rPr>
        <w:t xml:space="preserve">lærebog om erhvervsret </w:t>
      </w:r>
      <w:r w:rsidR="005F31BC" w:rsidRPr="00267D37">
        <w:rPr>
          <w:shd w:val="clear" w:color="auto" w:fill="FFFFFF"/>
        </w:rPr>
        <w:t>står der:</w:t>
      </w:r>
      <w:r w:rsidRPr="00267D37">
        <w:rPr>
          <w:shd w:val="clear" w:color="auto" w:fill="FFFFFF"/>
        </w:rPr>
        <w:t xml:space="preserve"> ”Panteretten omfatter altså også det, man ville opfatte som varelager</w:t>
      </w:r>
      <w:r w:rsidR="00CC5B8E" w:rsidRPr="00267D37">
        <w:rPr>
          <w:shd w:val="clear" w:color="auto" w:fill="FFFFFF"/>
        </w:rPr>
        <w:t>, og som ellers falder uden for TL §37”</w:t>
      </w:r>
      <w:r w:rsidR="00B5715F" w:rsidRPr="00267D37">
        <w:rPr>
          <w:shd w:val="clear" w:color="auto" w:fill="FFFFFF"/>
        </w:rPr>
        <w:t xml:space="preserve"> (Erhvervsjura, s. 329).</w:t>
      </w:r>
      <w:r w:rsidR="0040044E" w:rsidRPr="00267D37">
        <w:rPr>
          <w:shd w:val="clear" w:color="auto" w:fill="FFFFFF"/>
        </w:rPr>
        <w:t xml:space="preserve"> </w:t>
      </w:r>
      <w:r w:rsidR="00B5715F" w:rsidRPr="00267D37">
        <w:rPr>
          <w:shd w:val="clear" w:color="auto" w:fill="FFFFFF"/>
        </w:rPr>
        <w:t xml:space="preserve">Dvs. at </w:t>
      </w:r>
      <w:r w:rsidR="0047399D" w:rsidRPr="00267D37">
        <w:rPr>
          <w:shd w:val="clear" w:color="auto" w:fill="FFFFFF"/>
        </w:rPr>
        <w:t>almindelige driftsbeholdninger, der ikke er udskilt af</w:t>
      </w:r>
      <w:r w:rsidR="00BB745A" w:rsidRPr="00267D37">
        <w:rPr>
          <w:shd w:val="clear" w:color="auto" w:fill="FFFFFF"/>
        </w:rPr>
        <w:t xml:space="preserve"> </w:t>
      </w:r>
      <w:r w:rsidR="0088592A" w:rsidRPr="00267D37">
        <w:rPr>
          <w:shd w:val="clear" w:color="auto" w:fill="FFFFFF"/>
        </w:rPr>
        <w:t>den regelmæssige</w:t>
      </w:r>
      <w:r w:rsidR="0047399D" w:rsidRPr="00267D37">
        <w:rPr>
          <w:shd w:val="clear" w:color="auto" w:fill="FFFFFF"/>
        </w:rPr>
        <w:t xml:space="preserve"> drift, er en del af pantet.</w:t>
      </w:r>
    </w:p>
    <w:p w14:paraId="2087926C" w14:textId="77777777" w:rsidR="008C0C3B" w:rsidRPr="00267D37" w:rsidRDefault="008C0C3B" w:rsidP="006A75C5">
      <w:pPr>
        <w:rPr>
          <w:shd w:val="clear" w:color="auto" w:fill="FFFFFF"/>
        </w:rPr>
      </w:pPr>
      <w:r w:rsidRPr="00267D37">
        <w:rPr>
          <w:shd w:val="clear" w:color="auto" w:fill="FFFFFF"/>
        </w:rPr>
        <w:t xml:space="preserve">Kvægbesætning er en del af pantet, men er datterens ridehest? Nej, ikke en del af den erhvervsmæssige drift. </w:t>
      </w:r>
    </w:p>
    <w:p w14:paraId="0C090451" w14:textId="77777777" w:rsidR="008C0C3B" w:rsidRPr="00267D37" w:rsidRDefault="008C0C3B" w:rsidP="006A75C5">
      <w:pPr>
        <w:rPr>
          <w:shd w:val="clear" w:color="auto" w:fill="FFFFFF"/>
        </w:rPr>
      </w:pPr>
      <w:r w:rsidRPr="00267D37">
        <w:rPr>
          <w:shd w:val="clear" w:color="auto" w:fill="FFFFFF"/>
        </w:rPr>
        <w:t>Kan en belånt landmand tømme sine stalde uden videre? Nej, besætning er en del af pantet.</w:t>
      </w:r>
    </w:p>
    <w:p w14:paraId="635664FE" w14:textId="291D242B" w:rsidR="004D2F32" w:rsidRPr="00267D37" w:rsidRDefault="008C0C3B" w:rsidP="006A75C5">
      <w:pPr>
        <w:rPr>
          <w:shd w:val="clear" w:color="auto" w:fill="FFFFFF"/>
        </w:rPr>
      </w:pPr>
      <w:r w:rsidRPr="00267D37">
        <w:rPr>
          <w:shd w:val="clear" w:color="auto" w:fill="FFFFFF"/>
        </w:rPr>
        <w:t>Er en traktor ejet af landmanden en del af pantet? Ja</w:t>
      </w:r>
      <w:r w:rsidR="00DB5998" w:rsidRPr="00267D37">
        <w:rPr>
          <w:shd w:val="clear" w:color="auto" w:fill="FFFFFF"/>
        </w:rPr>
        <w:t xml:space="preserve">, </w:t>
      </w:r>
      <w:r w:rsidR="004D2F32" w:rsidRPr="00267D37">
        <w:rPr>
          <w:shd w:val="clear" w:color="auto" w:fill="FFFFFF"/>
        </w:rPr>
        <w:t xml:space="preserve">for de panterettigheder, der </w:t>
      </w:r>
      <w:r w:rsidR="00DB5998" w:rsidRPr="00267D37">
        <w:rPr>
          <w:shd w:val="clear" w:color="auto" w:fill="FFFFFF"/>
        </w:rPr>
        <w:t xml:space="preserve">ikke </w:t>
      </w:r>
      <w:r w:rsidR="004D2F32" w:rsidRPr="00267D37">
        <w:rPr>
          <w:shd w:val="clear" w:color="auto" w:fill="FFFFFF"/>
        </w:rPr>
        <w:t>er</w:t>
      </w:r>
      <w:r w:rsidR="00DB5998" w:rsidRPr="00267D37">
        <w:rPr>
          <w:shd w:val="clear" w:color="auto" w:fill="FFFFFF"/>
        </w:rPr>
        <w:t xml:space="preserve"> SDO lån, der er de mest udbredte </w:t>
      </w:r>
      <w:r w:rsidR="004D2F32" w:rsidRPr="00267D37">
        <w:rPr>
          <w:shd w:val="clear" w:color="auto" w:fill="FFFFFF"/>
        </w:rPr>
        <w:t>realkredit</w:t>
      </w:r>
      <w:r w:rsidR="00DB5998" w:rsidRPr="00267D37">
        <w:rPr>
          <w:shd w:val="clear" w:color="auto" w:fill="FFFFFF"/>
        </w:rPr>
        <w:t>lån. Der skal pantet være nagelfast.</w:t>
      </w:r>
      <w:r w:rsidRPr="00267D37">
        <w:rPr>
          <w:shd w:val="clear" w:color="auto" w:fill="FFFFFF"/>
        </w:rPr>
        <w:t xml:space="preserve"> </w:t>
      </w:r>
      <w:r w:rsidR="004D2F32" w:rsidRPr="00267D37">
        <w:rPr>
          <w:shd w:val="clear" w:color="auto" w:fill="FFFFFF"/>
        </w:rPr>
        <w:t>Et tinglyst sælgerpantebrev</w:t>
      </w:r>
      <w:r w:rsidR="00513FDB" w:rsidRPr="00267D37">
        <w:rPr>
          <w:shd w:val="clear" w:color="auto" w:fill="FFFFFF"/>
        </w:rPr>
        <w:t>, et RO pantebrev</w:t>
      </w:r>
      <w:r w:rsidR="004D2F32" w:rsidRPr="00267D37">
        <w:rPr>
          <w:shd w:val="clear" w:color="auto" w:fill="FFFFFF"/>
        </w:rPr>
        <w:t xml:space="preserve"> eller ejerpantebrev vil have pant i en ejet traktor.</w:t>
      </w:r>
    </w:p>
    <w:p w14:paraId="50F74B0D" w14:textId="517991A7" w:rsidR="008C0C3B" w:rsidRPr="00267D37" w:rsidRDefault="008C0C3B" w:rsidP="006A75C5">
      <w:pPr>
        <w:rPr>
          <w:shd w:val="clear" w:color="auto" w:fill="FFFFFF"/>
        </w:rPr>
      </w:pPr>
      <w:r w:rsidRPr="00267D37">
        <w:rPr>
          <w:shd w:val="clear" w:color="auto" w:fill="FFFFFF"/>
        </w:rPr>
        <w:t xml:space="preserve">Er en leaset traktor en del af pantet? Nej – </w:t>
      </w:r>
      <w:r w:rsidR="009B6561" w:rsidRPr="00267D37">
        <w:rPr>
          <w:shd w:val="clear" w:color="auto" w:fill="FFFFFF"/>
        </w:rPr>
        <w:t xml:space="preserve">leasingselskaber er omhyggelige med at lave </w:t>
      </w:r>
      <w:r w:rsidR="00F52F9D" w:rsidRPr="00267D37">
        <w:rPr>
          <w:shd w:val="clear" w:color="auto" w:fill="FFFFFF"/>
        </w:rPr>
        <w:t xml:space="preserve">aftale om </w:t>
      </w:r>
      <w:r w:rsidR="009B6561" w:rsidRPr="00267D37">
        <w:rPr>
          <w:shd w:val="clear" w:color="auto" w:fill="FFFFFF"/>
        </w:rPr>
        <w:t>ejendomsforbehold, dvs. skriftligt</w:t>
      </w:r>
      <w:r w:rsidR="00F52F9D" w:rsidRPr="00267D37">
        <w:rPr>
          <w:shd w:val="clear" w:color="auto" w:fill="FFFFFF"/>
        </w:rPr>
        <w:t xml:space="preserve"> aftale</w:t>
      </w:r>
      <w:r w:rsidR="00E219D6" w:rsidRPr="00267D37">
        <w:rPr>
          <w:shd w:val="clear" w:color="auto" w:fill="FFFFFF"/>
        </w:rPr>
        <w:t>,</w:t>
      </w:r>
      <w:r w:rsidR="00F52F9D" w:rsidRPr="00267D37">
        <w:rPr>
          <w:shd w:val="clear" w:color="auto" w:fill="FFFFFF"/>
        </w:rPr>
        <w:t xml:space="preserve"> der specificerer maskinen med stel- og motornummer, model, fabrikat, farve osv. indgået inden overdragelse af aktivet.</w:t>
      </w:r>
    </w:p>
    <w:p w14:paraId="3A071155" w14:textId="5F0DF98E" w:rsidR="008C0C3B" w:rsidRPr="00267D37" w:rsidRDefault="008C0C3B" w:rsidP="006A75C5">
      <w:pPr>
        <w:rPr>
          <w:shd w:val="clear" w:color="auto" w:fill="FFFFFF"/>
        </w:rPr>
      </w:pPr>
      <w:r w:rsidRPr="00267D37">
        <w:rPr>
          <w:shd w:val="clear" w:color="auto" w:fill="FFFFFF"/>
        </w:rPr>
        <w:t>Grovfoder og foderkorn er en del af pantet, er græsfrø i planlageret også? Nej, udskilt af den regelmæssige drift. Dvs. salgsbeholdninger, der er udskilt af den løbende drift, er ikke omfattet af pantet.</w:t>
      </w:r>
    </w:p>
    <w:p w14:paraId="362BB8D1" w14:textId="6715A48C" w:rsidR="00DF71FF" w:rsidRPr="00267D37" w:rsidRDefault="003601F2" w:rsidP="006A75C5">
      <w:pPr>
        <w:rPr>
          <w:shd w:val="clear" w:color="auto" w:fill="FFFFFF"/>
        </w:rPr>
      </w:pPr>
      <w:r w:rsidRPr="00267D37">
        <w:rPr>
          <w:shd w:val="clear" w:color="auto" w:fill="FFFFFF"/>
        </w:rPr>
        <w:t xml:space="preserve">For at </w:t>
      </w:r>
      <w:r w:rsidR="001A3F9F" w:rsidRPr="00267D37">
        <w:rPr>
          <w:shd w:val="clear" w:color="auto" w:fill="FFFFFF"/>
        </w:rPr>
        <w:t>løsøre</w:t>
      </w:r>
      <w:r w:rsidRPr="00267D37">
        <w:rPr>
          <w:shd w:val="clear" w:color="auto" w:fill="FFFFFF"/>
        </w:rPr>
        <w:t xml:space="preserve"> er omfattet af pantet, skal der dog være en stedlig og driftsmæssig tilknytning til den ejendom, hvorfra driften drives. En grovfoderstak, som er placeret på forpagtet jord</w:t>
      </w:r>
      <w:r w:rsidR="006D6605" w:rsidRPr="00267D37">
        <w:rPr>
          <w:shd w:val="clear" w:color="auto" w:fill="FFFFFF"/>
        </w:rPr>
        <w:t>,</w:t>
      </w:r>
      <w:r w:rsidRPr="00267D37">
        <w:rPr>
          <w:shd w:val="clear" w:color="auto" w:fill="FFFFFF"/>
        </w:rPr>
        <w:t xml:space="preserve"> kan falde udenfor pantet.</w:t>
      </w:r>
    </w:p>
    <w:p w14:paraId="3C30BB07" w14:textId="77777777" w:rsidR="008C0C3B" w:rsidRPr="00267D37" w:rsidRDefault="008C0C3B" w:rsidP="00A92FB1">
      <w:pPr>
        <w:jc w:val="center"/>
        <w:rPr>
          <w:shd w:val="clear" w:color="auto" w:fill="FFFFFF"/>
        </w:rPr>
      </w:pPr>
      <w:r w:rsidRPr="00267D37">
        <w:rPr>
          <w:shd w:val="clear" w:color="auto" w:fill="FFFFFF"/>
        </w:rPr>
        <w:t>(…)</w:t>
      </w:r>
    </w:p>
    <w:p w14:paraId="3483CA85" w14:textId="77777777" w:rsidR="008C0C3B" w:rsidRPr="00267D37" w:rsidRDefault="008C0C3B" w:rsidP="00A92FB1">
      <w:pPr>
        <w:rPr>
          <w:rFonts w:ascii="Tahoma" w:hAnsi="Tahoma" w:cs="Tahoma"/>
          <w:sz w:val="19"/>
          <w:szCs w:val="19"/>
          <w:shd w:val="clear" w:color="auto" w:fill="FFFFFF"/>
        </w:rPr>
      </w:pPr>
      <w:r w:rsidRPr="00267D37">
        <w:t>§ 38 i tinglysningsloven kaldes minimumsreglen og gælder alle ejendomme</w:t>
      </w:r>
    </w:p>
    <w:p w14:paraId="3EFD1507" w14:textId="77777777" w:rsidR="008C0C3B" w:rsidRPr="00267D37" w:rsidRDefault="008C0C3B" w:rsidP="008C0C3B">
      <w:pPr>
        <w:rPr>
          <w:rFonts w:ascii="Tahoma" w:hAnsi="Tahoma" w:cs="Tahoma"/>
          <w:i w:val="0"/>
          <w:color w:val="auto"/>
          <w:sz w:val="19"/>
          <w:szCs w:val="19"/>
          <w:shd w:val="clear" w:color="auto" w:fill="FFFFFF"/>
        </w:rPr>
      </w:pPr>
      <w:r w:rsidRPr="00267D37">
        <w:rPr>
          <w:rStyle w:val="paragrafnr"/>
          <w:rFonts w:ascii="Tahoma" w:hAnsi="Tahoma" w:cs="Tahoma"/>
          <w:b/>
          <w:bCs/>
          <w:i w:val="0"/>
          <w:color w:val="auto"/>
          <w:sz w:val="19"/>
          <w:szCs w:val="19"/>
          <w:shd w:val="clear" w:color="auto" w:fill="FFFFFF"/>
        </w:rPr>
        <w:t>§ 38.</w:t>
      </w:r>
      <w:r w:rsidRPr="00267D37">
        <w:rPr>
          <w:rFonts w:ascii="Tahoma" w:hAnsi="Tahoma" w:cs="Tahoma"/>
          <w:i w:val="0"/>
          <w:color w:val="auto"/>
          <w:sz w:val="19"/>
          <w:szCs w:val="19"/>
          <w:shd w:val="clear" w:color="auto" w:fill="FFFFFF"/>
        </w:rPr>
        <w:t xml:space="preserve"> Når en bygning er opført, helt eller delvis, og når ledninger, varmeanlæg, husholdningsmaskiner eller lignende er blevet indlagt i bygningen på ejerens bekostning til brug for bygningen, kan særskilt ret over bygningens materialer og over nævnte tilbehør ikke forbeholdes, være sig som ejendomsret eller på anden måde. Tinglyst pantebrev i en ejendom omfatter uden særlig vedtagelse også dette tilbehør. </w:t>
      </w:r>
    </w:p>
    <w:p w14:paraId="0E1C76AD" w14:textId="55FA2249" w:rsidR="008C0C3B" w:rsidRPr="00267D37" w:rsidRDefault="008C0C3B" w:rsidP="00A92FB1">
      <w:pPr>
        <w:rPr>
          <w:shd w:val="clear" w:color="auto" w:fill="FFFFFF"/>
        </w:rPr>
      </w:pPr>
      <w:r w:rsidRPr="00267D37">
        <w:rPr>
          <w:shd w:val="clear" w:color="auto" w:fill="FFFFFF"/>
        </w:rPr>
        <w:t>Er en mælkekøletank indlagt i en bygning til brug for bygningen? Nej, er ikke omfattet af §38, da den er indlagt til brug for erhvervet. En elevator eller et varmeanlæg er indlagt i en bygning til gavn for bygningen, og en fjernelse af dem ville kraftigt forringe bygningens værdi uanset til hvilket formål, man ville bruge bygningen.</w:t>
      </w:r>
      <w:r w:rsidR="00D62A48" w:rsidRPr="00267D37">
        <w:rPr>
          <w:shd w:val="clear" w:color="auto" w:fill="FFFFFF"/>
        </w:rPr>
        <w:t xml:space="preserve"> </w:t>
      </w:r>
    </w:p>
    <w:p w14:paraId="2601AD3C" w14:textId="4B708C14" w:rsidR="00D07256" w:rsidRPr="00267D37" w:rsidRDefault="00E93197" w:rsidP="00755037">
      <w:pPr>
        <w:rPr>
          <w:lang w:eastAsia="da-DK"/>
        </w:rPr>
      </w:pPr>
      <w:r w:rsidRPr="00267D37">
        <w:rPr>
          <w:lang w:eastAsia="da-DK"/>
        </w:rPr>
        <w:t xml:space="preserve">Tinglysningsloven er afgørende for, hvilke aktiver realkreditten tager med i deres vurdering </w:t>
      </w:r>
      <w:r w:rsidR="008173CA" w:rsidRPr="00267D37">
        <w:rPr>
          <w:lang w:eastAsia="da-DK"/>
        </w:rPr>
        <w:t>–</w:t>
      </w:r>
      <w:r w:rsidRPr="00267D37">
        <w:rPr>
          <w:lang w:eastAsia="da-DK"/>
        </w:rPr>
        <w:t xml:space="preserve"> </w:t>
      </w:r>
      <w:r w:rsidR="008173CA" w:rsidRPr="00267D37">
        <w:rPr>
          <w:lang w:eastAsia="da-DK"/>
        </w:rPr>
        <w:t xml:space="preserve">da de tager sikkerhed i fast ejendom. Realkreditten regner </w:t>
      </w:r>
      <w:r w:rsidR="007F1DC6" w:rsidRPr="00267D37">
        <w:rPr>
          <w:lang w:eastAsia="da-DK"/>
        </w:rPr>
        <w:t>alle beholdninger bortset fra salgsbeholdninger med til fast ejendom</w:t>
      </w:r>
      <w:r w:rsidR="00005EEE" w:rsidRPr="00267D37">
        <w:rPr>
          <w:lang w:eastAsia="da-DK"/>
        </w:rPr>
        <w:t xml:space="preserve">. </w:t>
      </w:r>
      <w:r w:rsidR="001D411D" w:rsidRPr="00267D37">
        <w:rPr>
          <w:lang w:eastAsia="da-DK"/>
        </w:rPr>
        <w:t xml:space="preserve">Staldinventar medregnes også til fast ejendom. For </w:t>
      </w:r>
      <w:proofErr w:type="gramStart"/>
      <w:r w:rsidR="001D411D" w:rsidRPr="00267D37">
        <w:rPr>
          <w:lang w:eastAsia="da-DK"/>
        </w:rPr>
        <w:t>SDO lån</w:t>
      </w:r>
      <w:proofErr w:type="gramEnd"/>
      <w:r w:rsidR="001D411D" w:rsidRPr="00267D37">
        <w:rPr>
          <w:lang w:eastAsia="da-DK"/>
        </w:rPr>
        <w:t xml:space="preserve"> medregnes rullende materiel ikke, mens de medregnes ved RO lån (</w:t>
      </w:r>
      <w:r w:rsidR="00070A93" w:rsidRPr="00267D37">
        <w:rPr>
          <w:lang w:eastAsia="da-DK"/>
        </w:rPr>
        <w:t>danske realkreditlån</w:t>
      </w:r>
      <w:r w:rsidR="00F0409B">
        <w:rPr>
          <w:lang w:eastAsia="da-DK"/>
        </w:rPr>
        <w:t>,</w:t>
      </w:r>
      <w:r w:rsidR="00070A93" w:rsidRPr="00267D37">
        <w:rPr>
          <w:lang w:eastAsia="da-DK"/>
        </w:rPr>
        <w:t xml:space="preserve"> som de var før SDO lånene).</w:t>
      </w:r>
    </w:p>
    <w:p w14:paraId="56F5F533" w14:textId="3BB3BB71" w:rsidR="008C0C3B" w:rsidRPr="00267D37" w:rsidRDefault="008C0C3B" w:rsidP="008C0C3B">
      <w:pPr>
        <w:pStyle w:val="Overskrift1"/>
        <w:rPr>
          <w:lang w:eastAsia="da-DK"/>
        </w:rPr>
      </w:pPr>
      <w:bookmarkStart w:id="9" w:name="_Toc21351367"/>
      <w:bookmarkStart w:id="10" w:name="_Toc60734615"/>
      <w:bookmarkStart w:id="11" w:name="_Toc165041268"/>
      <w:r w:rsidRPr="00267D37">
        <w:rPr>
          <w:lang w:eastAsia="da-DK"/>
        </w:rPr>
        <w:lastRenderedPageBreak/>
        <w:t xml:space="preserve">Overførsel af stempelafgift </w:t>
      </w:r>
      <w:bookmarkEnd w:id="9"/>
      <w:bookmarkEnd w:id="10"/>
      <w:r w:rsidR="00513FDB" w:rsidRPr="00267D37">
        <w:rPr>
          <w:lang w:eastAsia="da-DK"/>
        </w:rPr>
        <w:t>og afgiftspantebreve</w:t>
      </w:r>
      <w:bookmarkEnd w:id="11"/>
    </w:p>
    <w:p w14:paraId="34CC9373" w14:textId="778AD16E" w:rsidR="008C0C3B" w:rsidRPr="00267D37" w:rsidRDefault="00A27F87" w:rsidP="008C0C3B">
      <w:pPr>
        <w:rPr>
          <w:i w:val="0"/>
          <w:color w:val="auto"/>
          <w:lang w:eastAsia="da-DK"/>
        </w:rPr>
      </w:pPr>
      <w:r w:rsidRPr="00267D37">
        <w:rPr>
          <w:i w:val="0"/>
          <w:color w:val="auto"/>
          <w:lang w:eastAsia="da-DK"/>
        </w:rPr>
        <w:t xml:space="preserve">Uddrag af </w:t>
      </w:r>
      <w:r w:rsidR="008C0C3B" w:rsidRPr="00267D37">
        <w:rPr>
          <w:i w:val="0"/>
          <w:color w:val="auto"/>
          <w:lang w:eastAsia="da-DK"/>
        </w:rPr>
        <w:t xml:space="preserve">Tinglysningsafgiftsloven § 5 A. </w:t>
      </w:r>
      <w:r w:rsidR="003A0208" w:rsidRPr="00267D37">
        <w:rPr>
          <w:i w:val="0"/>
          <w:color w:val="auto"/>
          <w:lang w:eastAsia="da-DK"/>
        </w:rPr>
        <w:t>LBK nr</w:t>
      </w:r>
      <w:r w:rsidR="00553B7D" w:rsidRPr="00267D37">
        <w:rPr>
          <w:i w:val="0"/>
          <w:color w:val="auto"/>
          <w:lang w:eastAsia="da-DK"/>
        </w:rPr>
        <w:t>.</w:t>
      </w:r>
      <w:r w:rsidR="003A0208" w:rsidRPr="00267D37">
        <w:rPr>
          <w:i w:val="0"/>
          <w:color w:val="auto"/>
          <w:lang w:eastAsia="da-DK"/>
        </w:rPr>
        <w:t xml:space="preserve"> 1083 af 22/06/2020</w:t>
      </w:r>
    </w:p>
    <w:p w14:paraId="2741682A" w14:textId="77777777" w:rsidR="008C0C3B" w:rsidRPr="00267D37" w:rsidRDefault="008C0C3B" w:rsidP="00E6557D">
      <w:pPr>
        <w:jc w:val="center"/>
        <w:rPr>
          <w:lang w:eastAsia="da-DK"/>
        </w:rPr>
      </w:pPr>
      <w:r w:rsidRPr="00267D37">
        <w:rPr>
          <w:lang w:eastAsia="da-DK"/>
        </w:rPr>
        <w:t>(…..)</w:t>
      </w:r>
    </w:p>
    <w:p w14:paraId="5B197EE6" w14:textId="3DBDDD25" w:rsidR="00553B7D" w:rsidRPr="00267D37" w:rsidRDefault="00A27F87" w:rsidP="00553B7D">
      <w:pPr>
        <w:rPr>
          <w:i w:val="0"/>
          <w:color w:val="auto"/>
        </w:rPr>
      </w:pPr>
      <w:r w:rsidRPr="00267D37">
        <w:rPr>
          <w:i w:val="0"/>
          <w:color w:val="auto"/>
        </w:rPr>
        <w:t>”</w:t>
      </w:r>
      <w:r w:rsidR="00553B7D" w:rsidRPr="00267D37">
        <w:rPr>
          <w:i w:val="0"/>
          <w:color w:val="auto"/>
        </w:rPr>
        <w:t xml:space="preserve">§ 5 a. For tinglysning af pant, bortset fra </w:t>
      </w:r>
      <w:proofErr w:type="spellStart"/>
      <w:r w:rsidR="00553B7D" w:rsidRPr="00267D37">
        <w:rPr>
          <w:i w:val="0"/>
          <w:color w:val="auto"/>
        </w:rPr>
        <w:t>retspant</w:t>
      </w:r>
      <w:proofErr w:type="spellEnd"/>
      <w:r w:rsidR="00553B7D" w:rsidRPr="00267D37">
        <w:rPr>
          <w:i w:val="0"/>
          <w:color w:val="auto"/>
        </w:rPr>
        <w:t xml:space="preserve">, i fast ejendom eller i en andel i en andelsboligforening udgør afgiften 1.730 kr. og 1,45 pct. af det </w:t>
      </w:r>
      <w:proofErr w:type="spellStart"/>
      <w:r w:rsidR="00553B7D" w:rsidRPr="00267D37">
        <w:rPr>
          <w:i w:val="0"/>
          <w:color w:val="auto"/>
        </w:rPr>
        <w:t>pantsikrede</w:t>
      </w:r>
      <w:proofErr w:type="spellEnd"/>
      <w:r w:rsidR="00553B7D" w:rsidRPr="00267D37">
        <w:rPr>
          <w:i w:val="0"/>
          <w:color w:val="auto"/>
        </w:rPr>
        <w:t xml:space="preserve"> beløb. Dog er tinglysning af pant bortset fra pant ifølge skadesløsbrev fritaget for afgiften på 1,45 pct. af den del af det </w:t>
      </w:r>
      <w:proofErr w:type="spellStart"/>
      <w:r w:rsidR="00553B7D" w:rsidRPr="00267D37">
        <w:rPr>
          <w:i w:val="0"/>
          <w:color w:val="auto"/>
        </w:rPr>
        <w:t>pantsikrede</w:t>
      </w:r>
      <w:proofErr w:type="spellEnd"/>
      <w:r w:rsidR="00553B7D" w:rsidRPr="00267D37">
        <w:rPr>
          <w:i w:val="0"/>
          <w:color w:val="auto"/>
        </w:rPr>
        <w:t xml:space="preserve"> beløb, som ikke overstiger den tinglyste hovedstol på et eksisterende tinglyst pant i samme ejendom eller samme andel i en andelsboligforening, jf. dog stk. 5. Fritagelsen i 2. pkt. gælder dog ikke, hvis det hidtidige pant er tinglyst ved et skadesløsbrev eller som </w:t>
      </w:r>
      <w:proofErr w:type="spellStart"/>
      <w:r w:rsidR="00553B7D" w:rsidRPr="00267D37">
        <w:rPr>
          <w:i w:val="0"/>
          <w:color w:val="auto"/>
        </w:rPr>
        <w:t>retspant</w:t>
      </w:r>
      <w:proofErr w:type="spellEnd"/>
      <w:r w:rsidR="00553B7D" w:rsidRPr="00267D37">
        <w:rPr>
          <w:i w:val="0"/>
          <w:color w:val="auto"/>
        </w:rPr>
        <w:t xml:space="preserve">. § 5, stk. 1, 2.-8. pkt., finder tilsvarende anvendelse, dog ikke for tinglysning af pant for indekslån, der ydes efter realkreditloven. </w:t>
      </w:r>
      <w:r w:rsidRPr="00267D37">
        <w:rPr>
          <w:i w:val="0"/>
          <w:color w:val="auto"/>
        </w:rPr>
        <w:t>”</w:t>
      </w:r>
    </w:p>
    <w:p w14:paraId="780B1EC6" w14:textId="69B8047B" w:rsidR="008C0C3B" w:rsidRPr="00267D37" w:rsidRDefault="00513FDB" w:rsidP="00E6557D">
      <w:pPr>
        <w:jc w:val="center"/>
      </w:pPr>
      <w:r w:rsidRPr="00267D37">
        <w:t>(</w:t>
      </w:r>
      <w:r w:rsidR="008C0C3B" w:rsidRPr="00267D37">
        <w:t>…)</w:t>
      </w:r>
    </w:p>
    <w:p w14:paraId="3638ADA4" w14:textId="77777777" w:rsidR="00221837" w:rsidRPr="00267D37" w:rsidRDefault="008C0C3B" w:rsidP="00E6557D">
      <w:r w:rsidRPr="00267D37">
        <w:t xml:space="preserve">Populært sagt, skal der kun stemples af ny gæld. Hvis f.eks. man overtager en nødlidende ejendom i fri handel med et passende prisafslag, kan det betyde, at der var så meget gæld i ejendommen, at der er stempel til overs. Der skal altså hverken stemples af købers realkredit- eller bankgæld så. </w:t>
      </w:r>
    </w:p>
    <w:p w14:paraId="770F357A" w14:textId="05F18FA7" w:rsidR="00513FDB" w:rsidRPr="00267D37" w:rsidRDefault="008C0C3B" w:rsidP="00E6557D">
      <w:r w:rsidRPr="00267D37">
        <w:t>Landbrug er sjældent gældfri, så i alle ejendomshandler er der overførsel af stempelafgift fra sælger.</w:t>
      </w:r>
      <w:bookmarkStart w:id="12" w:name="_Toc60734620"/>
      <w:bookmarkStart w:id="13" w:name="_Toc67649384"/>
    </w:p>
    <w:p w14:paraId="1F209BB0" w14:textId="1B4E86C3" w:rsidR="00513FDB" w:rsidRPr="00267D37" w:rsidRDefault="00513FDB" w:rsidP="00A92FB1">
      <w:pPr>
        <w:jc w:val="center"/>
      </w:pPr>
      <w:r w:rsidRPr="00267D37">
        <w:t>(…)</w:t>
      </w:r>
    </w:p>
    <w:bookmarkEnd w:id="12"/>
    <w:bookmarkEnd w:id="13"/>
    <w:p w14:paraId="7E1B18AC" w14:textId="708E8AF9" w:rsidR="005B00E6" w:rsidRPr="00267D37" w:rsidRDefault="005B00E6" w:rsidP="00513FDB">
      <w:pPr>
        <w:rPr>
          <w:i w:val="0"/>
          <w:color w:val="auto"/>
        </w:rPr>
      </w:pPr>
      <w:r w:rsidRPr="00267D37">
        <w:rPr>
          <w:i w:val="0"/>
          <w:color w:val="auto"/>
        </w:rPr>
        <w:t>”</w:t>
      </w:r>
      <w:r w:rsidR="00513FDB" w:rsidRPr="00267D37">
        <w:rPr>
          <w:i w:val="0"/>
          <w:color w:val="auto"/>
        </w:rPr>
        <w:t xml:space="preserve">Stk. 5.  </w:t>
      </w:r>
      <w:proofErr w:type="gramStart"/>
      <w:r w:rsidR="00513FDB" w:rsidRPr="00267D37">
        <w:rPr>
          <w:i w:val="0"/>
          <w:color w:val="auto"/>
        </w:rPr>
        <w:t>Såfremt</w:t>
      </w:r>
      <w:proofErr w:type="gramEnd"/>
      <w:r w:rsidR="00513FDB" w:rsidRPr="00267D37">
        <w:rPr>
          <w:i w:val="0"/>
          <w:color w:val="auto"/>
        </w:rPr>
        <w:t xml:space="preserve"> hovedstolen på det nye pantebrev eller de nye pantebreve, jf. stk. 1, 2. pkt., er mindre end den tinglyste hovedstol på det tidligere pant, kan differencen anvendes som grundlag for afgiftsfritagelse ved en senere tinglysning af et pantebrev med pant i samme ejendom eller samme andel i en andelsboligforening. Ligeledes kan hovedstolen på et tinglyst pant, som er indfriet, eller et ejerpantebrev anvendes som grundlag for afgiftsfritagelse. Det ubenyttede afgiftsfritagelsesgrundlag skal fremgå af et særligt afgiftspantebrev, hvor hovedstolen svarer til det ubenyttede afgiftsfritagelsesgrundlag. Afgiftspantebrevet kan oprettes som nyt pantebrev eller ved omdannelse af et indfriet tinglyst pantebrev eller et ejerpantebrev. Afgiftspantebrevet er ikke et pantebrev og kan ikke omdannes til et sådant. Afgiftspantebrevet skal være påført en erklæring om, at det alene indestår med henblik på overførsel af tinglysningsafgift. Tinglysning af et afgiftspantebrev og af påtegning på et afgiftspantebrev er afgiftsfri. Ved benyttelse af et afgiftspantebrev til afgiftsfritagelse ved tinglysning af nyt pant finder stk. 1-4 tilsvarende anvendelse. Skatteministeren kan fastsætte nærmere regler for anvendelse af et afgiftspantebrev.</w:t>
      </w:r>
      <w:r w:rsidRPr="00267D37">
        <w:rPr>
          <w:i w:val="0"/>
          <w:color w:val="auto"/>
        </w:rPr>
        <w:t>”</w:t>
      </w:r>
    </w:p>
    <w:p w14:paraId="53513B4D" w14:textId="77777777" w:rsidR="005B00E6" w:rsidRPr="00267D37" w:rsidRDefault="005B00E6" w:rsidP="00A92FB1">
      <w:pPr>
        <w:jc w:val="center"/>
      </w:pPr>
      <w:r w:rsidRPr="00267D37">
        <w:t>(…)</w:t>
      </w:r>
    </w:p>
    <w:p w14:paraId="7ECEFBAC" w14:textId="2094FA4B" w:rsidR="00BA79E1" w:rsidRPr="00267D37" w:rsidRDefault="00BA79E1" w:rsidP="00A27F87">
      <w:pPr>
        <w:rPr>
          <w:i w:val="0"/>
          <w:color w:val="auto"/>
        </w:rPr>
      </w:pPr>
      <w:r w:rsidRPr="00267D37">
        <w:rPr>
          <w:rFonts w:asciiTheme="minorHAnsi" w:hAnsiTheme="minorHAnsi" w:cstheme="minorHAnsi"/>
          <w:i w:val="0"/>
          <w:color w:val="auto"/>
          <w:szCs w:val="24"/>
        </w:rPr>
        <w:t>”</w:t>
      </w:r>
      <w:r w:rsidRPr="00267D37">
        <w:rPr>
          <w:i w:val="0"/>
          <w:color w:val="auto"/>
        </w:rPr>
        <w:t xml:space="preserve"> </w:t>
      </w:r>
      <w:r w:rsidRPr="00267D37">
        <w:rPr>
          <w:rFonts w:asciiTheme="minorHAnsi" w:hAnsiTheme="minorHAnsi" w:cstheme="minorHAnsi"/>
          <w:i w:val="0"/>
          <w:color w:val="auto"/>
          <w:szCs w:val="24"/>
        </w:rPr>
        <w:t>Afgiftspantebreve</w:t>
      </w:r>
    </w:p>
    <w:p w14:paraId="6599F516" w14:textId="77777777" w:rsidR="00BA79E1" w:rsidRPr="00267D37" w:rsidRDefault="00BA79E1" w:rsidP="00BA79E1">
      <w:pPr>
        <w:shd w:val="clear" w:color="auto" w:fill="FFFFFF"/>
        <w:spacing w:after="0" w:line="240" w:lineRule="auto"/>
        <w:contextualSpacing/>
        <w:rPr>
          <w:rFonts w:asciiTheme="minorHAnsi" w:hAnsiTheme="minorHAnsi" w:cstheme="minorHAnsi"/>
          <w:i w:val="0"/>
          <w:color w:val="auto"/>
          <w:szCs w:val="24"/>
        </w:rPr>
      </w:pPr>
      <w:r w:rsidRPr="00267D37">
        <w:rPr>
          <w:rFonts w:asciiTheme="minorHAnsi" w:hAnsiTheme="minorHAnsi" w:cstheme="minorHAnsi"/>
          <w:i w:val="0"/>
          <w:color w:val="auto"/>
          <w:szCs w:val="24"/>
        </w:rPr>
        <w:t>Efter hovedstolsprincippet kan man som hidtil gemme en uudnyttet mulighed for nedsat afgift fra et tidligere tinglyst pant til senere tinglysning af nyt pant i samme ejendom. Det sker, når man opretter et såkaldt afgiftspantebrev.</w:t>
      </w:r>
    </w:p>
    <w:p w14:paraId="5E5C33B8" w14:textId="77777777" w:rsidR="00BA79E1" w:rsidRPr="00267D37" w:rsidRDefault="00BA79E1" w:rsidP="00BA79E1">
      <w:pPr>
        <w:shd w:val="clear" w:color="auto" w:fill="FFFFFF"/>
        <w:spacing w:after="0" w:line="240" w:lineRule="auto"/>
        <w:contextualSpacing/>
        <w:rPr>
          <w:rFonts w:asciiTheme="minorHAnsi" w:hAnsiTheme="minorHAnsi" w:cstheme="minorHAnsi"/>
          <w:i w:val="0"/>
          <w:color w:val="auto"/>
          <w:szCs w:val="24"/>
        </w:rPr>
      </w:pPr>
    </w:p>
    <w:p w14:paraId="1238F4CF" w14:textId="77777777" w:rsidR="00BA79E1" w:rsidRPr="00267D37" w:rsidRDefault="00BA79E1" w:rsidP="00BA79E1">
      <w:pPr>
        <w:shd w:val="clear" w:color="auto" w:fill="FFFFFF"/>
        <w:spacing w:after="0" w:line="240" w:lineRule="auto"/>
        <w:contextualSpacing/>
        <w:rPr>
          <w:rFonts w:asciiTheme="minorHAnsi" w:hAnsiTheme="minorHAnsi" w:cstheme="minorHAnsi"/>
          <w:i w:val="0"/>
          <w:color w:val="auto"/>
          <w:szCs w:val="24"/>
        </w:rPr>
      </w:pPr>
      <w:r w:rsidRPr="00267D37">
        <w:rPr>
          <w:rFonts w:asciiTheme="minorHAnsi" w:hAnsiTheme="minorHAnsi" w:cstheme="minorHAnsi"/>
          <w:i w:val="0"/>
          <w:color w:val="auto"/>
          <w:szCs w:val="24"/>
        </w:rPr>
        <w:t>Fra og med den 1. juli 2019 udvides hovedstolsprincippet, så det gælder generelt. Det betyder, at et indfriet pantebrev eller et ejerpantebrev i fast ejendom eller andelsbolig efter de nye regler kan omdannes til et afgiftspantebrev, som så kan bruges til at gemme en uudnyttet mulighed for nedsat afgift. Dette gælder, uanset hvornår pantebrevet eller ejerpantebrevet er tinglyst. Afgiftspantebrevets størrelse er den hidtil tinglyste hovedstol, som ikke tidligere er blevet brugt til afgiftsnedsættelse ved tinglysning af nyt pant i samme ejendom. Reglerne kan også benyttes for pantebreve i andelsboliger tinglyst i Andelsboligbogen.”</w:t>
      </w:r>
    </w:p>
    <w:p w14:paraId="2E14704F" w14:textId="77777777" w:rsidR="00BA79E1" w:rsidRPr="00267D37" w:rsidRDefault="00BA79E1" w:rsidP="00BA79E1">
      <w:pPr>
        <w:shd w:val="clear" w:color="auto" w:fill="FFFFFF"/>
        <w:spacing w:after="0" w:line="240" w:lineRule="auto"/>
        <w:contextualSpacing/>
        <w:rPr>
          <w:rFonts w:asciiTheme="minorHAnsi" w:hAnsiTheme="minorHAnsi" w:cstheme="minorHAnsi"/>
          <w:i w:val="0"/>
          <w:color w:val="auto"/>
          <w:szCs w:val="24"/>
        </w:rPr>
      </w:pPr>
    </w:p>
    <w:p w14:paraId="612548A2" w14:textId="2776627A" w:rsidR="00BA79E1" w:rsidRPr="00267D37" w:rsidRDefault="00BA79E1" w:rsidP="00A92FB1">
      <w:pPr>
        <w:rPr>
          <w:rStyle w:val="Hyperlink"/>
          <w:i w:val="0"/>
          <w:color w:val="auto"/>
        </w:rPr>
      </w:pPr>
      <w:r w:rsidRPr="00267D37">
        <w:rPr>
          <w:rFonts w:asciiTheme="minorHAnsi" w:hAnsiTheme="minorHAnsi" w:cstheme="minorHAnsi"/>
          <w:szCs w:val="24"/>
        </w:rPr>
        <w:t xml:space="preserve">Kilde: SKAT, </w:t>
      </w:r>
      <w:hyperlink r:id="rId12" w:history="1">
        <w:r w:rsidRPr="00267D37">
          <w:rPr>
            <w:rStyle w:val="Hyperlink"/>
            <w:i w:val="0"/>
            <w:color w:val="auto"/>
          </w:rPr>
          <w:t>https://skat.dk/skat.aspx?oid=2287107</w:t>
        </w:r>
      </w:hyperlink>
    </w:p>
    <w:p w14:paraId="03ACAB14" w14:textId="122BE00E" w:rsidR="005B00E6" w:rsidRPr="00267D37" w:rsidRDefault="005B00E6" w:rsidP="00BA79E1">
      <w:pPr>
        <w:shd w:val="clear" w:color="auto" w:fill="FFFFFF"/>
        <w:spacing w:after="0" w:line="240" w:lineRule="auto"/>
        <w:contextualSpacing/>
        <w:rPr>
          <w:rStyle w:val="Hyperlink"/>
          <w:i w:val="0"/>
          <w:color w:val="auto"/>
        </w:rPr>
      </w:pPr>
    </w:p>
    <w:p w14:paraId="383F3EFF" w14:textId="0B991F6B" w:rsidR="005B00E6" w:rsidRPr="00717E58" w:rsidRDefault="005B00E6" w:rsidP="00717E58">
      <w:pPr>
        <w:rPr>
          <w:rStyle w:val="Hyperlink"/>
          <w:iCs/>
          <w:color w:val="2E74B5" w:themeColor="accent1" w:themeShade="BF"/>
          <w:u w:val="none"/>
        </w:rPr>
      </w:pPr>
      <w:r w:rsidRPr="00717E58">
        <w:rPr>
          <w:rStyle w:val="Hyperlink"/>
          <w:iCs/>
          <w:color w:val="2E74B5" w:themeColor="accent1" w:themeShade="BF"/>
          <w:u w:val="none"/>
        </w:rPr>
        <w:t>Ikke brugt stempel gemmes i et afgiftspantebrev til senere nedbringelse af tinglysningsafgift vedr. pantebreve.</w:t>
      </w:r>
    </w:p>
    <w:p w14:paraId="56223E98" w14:textId="77777777" w:rsidR="00BA79E1" w:rsidRPr="00267D37" w:rsidRDefault="00BA79E1">
      <w:pPr>
        <w:rPr>
          <w:i w:val="0"/>
          <w:color w:val="auto"/>
          <w:szCs w:val="16"/>
        </w:rPr>
      </w:pPr>
    </w:p>
    <w:p w14:paraId="498731FC" w14:textId="03A117FF" w:rsidR="00CA7288" w:rsidRPr="00267D37" w:rsidRDefault="00CA7288">
      <w:pPr>
        <w:rPr>
          <w:i w:val="0"/>
          <w:color w:val="auto"/>
          <w:szCs w:val="16"/>
        </w:rPr>
      </w:pPr>
      <w:r w:rsidRPr="00267D37">
        <w:rPr>
          <w:i w:val="0"/>
          <w:color w:val="auto"/>
          <w:szCs w:val="16"/>
        </w:rPr>
        <w:br w:type="page"/>
      </w:r>
    </w:p>
    <w:p w14:paraId="4F4A0779" w14:textId="77777777" w:rsidR="00CA7288" w:rsidRPr="00267D37" w:rsidRDefault="00CA7288" w:rsidP="00CA7288">
      <w:pPr>
        <w:pStyle w:val="Overskrift1"/>
        <w:rPr>
          <w:lang w:eastAsia="da-DK"/>
        </w:rPr>
      </w:pPr>
      <w:bookmarkStart w:id="14" w:name="_Toc67649379"/>
      <w:bookmarkStart w:id="15" w:name="_Toc165041269"/>
      <w:r w:rsidRPr="00267D37">
        <w:rPr>
          <w:lang w:eastAsia="da-DK"/>
        </w:rPr>
        <w:lastRenderedPageBreak/>
        <w:t>Kursfastsættelse på sælgerpantebrev</w:t>
      </w:r>
      <w:bookmarkEnd w:id="14"/>
      <w:bookmarkEnd w:id="15"/>
    </w:p>
    <w:p w14:paraId="660D87FE" w14:textId="77777777" w:rsidR="00CA7288" w:rsidRPr="00267D37" w:rsidRDefault="00CA7288" w:rsidP="00F80675">
      <w:pPr>
        <w:rPr>
          <w:lang w:eastAsia="da-DK"/>
        </w:rPr>
      </w:pPr>
      <w:r w:rsidRPr="00267D37">
        <w:rPr>
          <w:lang w:eastAsia="da-DK"/>
        </w:rPr>
        <w:t>Sælgerpantebreve indgår i kontantprisen med kontantværdien. Dvs. at en kurs er nødvendig. Kursen skal afspejle markedsværdien og bygger på en konkret vurdering. Ved modsatrettede interesser, kan den kurs, som køber og sælger er enige om og anvender, danne grundlag. Ved interessefællesskaber skal der beregnes en kurs, der kan blive omstødt af skat.</w:t>
      </w:r>
    </w:p>
    <w:p w14:paraId="30270FB7"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i w:val="0"/>
          <w:color w:val="auto"/>
        </w:rPr>
        <w:t>”</w:t>
      </w:r>
      <w:r w:rsidRPr="00267D37">
        <w:rPr>
          <w:rFonts w:ascii="Arial" w:hAnsi="Arial" w:cs="Arial"/>
          <w:i w:val="0"/>
          <w:color w:val="auto"/>
        </w:rPr>
        <w:t>Til og med 1. kvartal 2010 har SKAT kvartalsvis udsendt tabeller om kursfastsættelsen af private pantebreve og værdiansættelsen af anden gæld til brug ved kontantomregningen af overdragelsessummer.</w:t>
      </w:r>
    </w:p>
    <w:p w14:paraId="65929D4B"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Tabellerne blev udarbejdet på grundlag af data fra pengeinstitutternes pantebrevsstatistik. Pengeinstitutterne er ophørt med at offentliggøre disse statistikoplysninger og som følge heraf, er Koncerncentret ikke i besiddelse af de nødvendige data til at udarbejde tabellerne.</w:t>
      </w:r>
    </w:p>
    <w:p w14:paraId="44A940D4"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 tabeller, der tidligere er udsendt som SKM, vil fortsat kunne anvendes.</w:t>
      </w:r>
    </w:p>
    <w:p w14:paraId="2C28E526"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 xml:space="preserve">Konsekvensen af, at der ikke længere vil blive udsendt sådanne tabeller er, at den fremtidige kursfastsættelse af private pantebreve og værdiansættelse af anden gæld skal baseres på en konkret vurdering, hvor udgangspunktet er, at skatteyderen skal angive en kurs. Kursen skal enten være indhentet fra en sagkyndig - </w:t>
      </w:r>
      <w:proofErr w:type="gramStart"/>
      <w:r w:rsidRPr="00267D37">
        <w:rPr>
          <w:rFonts w:ascii="Arial" w:hAnsi="Arial" w:cs="Arial"/>
          <w:i w:val="0"/>
          <w:color w:val="auto"/>
        </w:rPr>
        <w:t>eksempelvis</w:t>
      </w:r>
      <w:proofErr w:type="gramEnd"/>
      <w:r w:rsidRPr="00267D37">
        <w:rPr>
          <w:rFonts w:ascii="Arial" w:hAnsi="Arial" w:cs="Arial"/>
          <w:i w:val="0"/>
          <w:color w:val="auto"/>
        </w:rPr>
        <w:t xml:space="preserve"> et pengeinstitut eller et realkreditinstitut - eller være beregnet af skatteyderen. Hvis skatteyderen selv vælger at udregne kursen, skal beregningen foretages med udgangspunkt i følgende faktorer:</w:t>
      </w:r>
    </w:p>
    <w:p w14:paraId="37EBBE5E"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løbetiden</w:t>
      </w:r>
    </w:p>
    <w:p w14:paraId="69F2F4A3"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rentesatsen</w:t>
      </w:r>
    </w:p>
    <w:p w14:paraId="289FFEE9"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afdragsprofilen</w:t>
      </w:r>
    </w:p>
    <w:p w14:paraId="1D03077D"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nutidsværdien</w:t>
      </w:r>
    </w:p>
    <w:p w14:paraId="18430DE5"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prioritetsstillingen</w:t>
      </w:r>
    </w:p>
    <w:p w14:paraId="5F78C89B"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aktivets prisfølsomhed</w:t>
      </w:r>
    </w:p>
    <w:p w14:paraId="37B4C7EA"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skyldnerens formodede betalingsevne</w:t>
      </w:r>
    </w:p>
    <w:p w14:paraId="2D661B2C"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evt. sikkerhedsstillelse</w:t>
      </w:r>
    </w:p>
    <w:p w14:paraId="412D458B"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evt. andre eksterne vurderinger</w:t>
      </w:r>
    </w:p>
    <w:p w14:paraId="00D1C82E"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Derudover skal kursfastsættelsen og kontantomregningen foretages med udgangspunkt i nedenstående momenter:</w:t>
      </w:r>
    </w:p>
    <w:p w14:paraId="0AF948A8"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Omregningstidspunktet</w:t>
      </w:r>
    </w:p>
    <w:p w14:paraId="18651480"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Omregningen til kontantværdien foretages på baggrund af kursværdien på overdragelsestidspunktet, hvilket vil sige på det tidspunkt, hvor der er indgået en bindende aftale om overdragelsen af aktivet. Se nærmere i Ligningsvejledningen 2010-1, afsnit </w:t>
      </w:r>
      <w:hyperlink r:id="rId13"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78D02BB4"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Afståelsessummen skal altid kontantomregnes</w:t>
      </w:r>
    </w:p>
    <w:p w14:paraId="65299F99"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Der skal altid ske kontantomregning af afståelsessummen. Det gælder også i de tilfælde, hvor anskaffelsessummen ikke skal kontantomregnes. Se nærmere i Ligningsvejledningen 2010-1, afsnit </w:t>
      </w:r>
      <w:hyperlink r:id="rId14"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08DC94EA"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Anskaffelsessummer der ikke skal kontantomregnes - ejendomme</w:t>
      </w:r>
    </w:p>
    <w:p w14:paraId="114990CE"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Der skal ikke ske kontantomregning for ejendomme, der er anskaffet før den 19. maj 1993, og hvor anskaffelsessummen er opgjort på grundlag af en værdi, der udgør en kontantværdi. Se nærmere i Ligningsvejledningen 2010-1, afsnit </w:t>
      </w:r>
      <w:hyperlink r:id="rId15" w:tooltip="Linket dirigerer dig til: E.J.2.1.4.1 Kontantomregning" w:history="1">
        <w:r w:rsidRPr="00267D37">
          <w:rPr>
            <w:rStyle w:val="Hyperlink"/>
            <w:rFonts w:ascii="Arial" w:hAnsi="Arial" w:cs="Arial"/>
            <w:i w:val="0"/>
            <w:color w:val="auto"/>
          </w:rPr>
          <w:t>E.J.2.1.4.1</w:t>
        </w:r>
      </w:hyperlink>
      <w:r w:rsidRPr="00267D37">
        <w:rPr>
          <w:rFonts w:ascii="Arial" w:hAnsi="Arial" w:cs="Arial"/>
          <w:i w:val="0"/>
          <w:color w:val="auto"/>
        </w:rPr>
        <w:t>.</w:t>
      </w:r>
    </w:p>
    <w:p w14:paraId="4E44E05D"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Anskaffelsessummer der ikke skal kontantomregnes - andre aktiver end ejendomme</w:t>
      </w:r>
    </w:p>
    <w:p w14:paraId="43602C19"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lastRenderedPageBreak/>
        <w:t>Der skal ikke foretages kontantomregning af aktiver, der er anskaffet i indkomståret 1998 eller tidligere, når anskaffelsessummen efter de hidtil gældende regler ikke skulle kontantomregnes. Se nærmere i Ligningsvejledningen 2010-1, afsnit </w:t>
      </w:r>
      <w:hyperlink r:id="rId16"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5B888C87"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Den kontante handelspris svarer til pantebrevsprisen</w:t>
      </w:r>
    </w:p>
    <w:p w14:paraId="208401E5"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Overdrages et aktiv ved udstedelsen af et privat pantebrev, hvor prisen er identisk med aktivets kontante markedspris, vil kursværdien på pantebrevet svare til prisen på aktivet. Det gælder dog kun, hvis pantebrevets forrentning og øvrige vilkår er i overensstemmelse med markedsvilkårene for finansieringen af denne type aktiver. Se nærmere i Ligningsvejledningen 2010-1, afsnit </w:t>
      </w:r>
      <w:hyperlink r:id="rId17"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0349626C"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Kurs over 100</w:t>
      </w:r>
    </w:p>
    <w:p w14:paraId="31516D80"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 xml:space="preserve">Kan en gæld indfries til kurs pari, vil gældsposten udelukkende kunne fastsættes til en kurs på over 100, hvis det aftalte opsigelsesvarsel i kombination med den aftalte </w:t>
      </w:r>
      <w:proofErr w:type="gramStart"/>
      <w:r w:rsidRPr="00267D37">
        <w:rPr>
          <w:rFonts w:ascii="Arial" w:hAnsi="Arial" w:cs="Arial"/>
          <w:i w:val="0"/>
          <w:color w:val="auto"/>
        </w:rPr>
        <w:t>rentesats</w:t>
      </w:r>
      <w:proofErr w:type="gramEnd"/>
      <w:r w:rsidRPr="00267D37">
        <w:rPr>
          <w:rFonts w:ascii="Arial" w:hAnsi="Arial" w:cs="Arial"/>
          <w:i w:val="0"/>
          <w:color w:val="auto"/>
        </w:rPr>
        <w:t xml:space="preserve"> afviger fra markedsvilkårene. Se nærmere i Ligningsvejledningen 2010-1, afsnit </w:t>
      </w:r>
      <w:hyperlink r:id="rId18"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   </w:t>
      </w:r>
    </w:p>
    <w:p w14:paraId="1BE29E0C"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Uafhængige parter med modsatrettede interesser</w:t>
      </w:r>
    </w:p>
    <w:p w14:paraId="5FD5F4F8"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Har uafhængige parter med modsatrettede interesser aftalt en kursværdi, som begge parter anvender, kan denne værdi som udgangspunkt lægges til grund ved kursfastsættelsen. Se nærmere i Ligningsvejledningen 2010-1, afsnit </w:t>
      </w:r>
      <w:hyperlink r:id="rId19"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2E23BA4B"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Interessefællesskab</w:t>
      </w:r>
    </w:p>
    <w:p w14:paraId="2BAE8DD0"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Ved overdragelsen af aktiver mellem interesseforbundne parter skal kursfastsættelsen foretages med udgangspunkt i den sikkerhed, som kreditor opnår i kraft af sit kendskab til skyldnerens betalingsevne. Se nærmere i Ligningsvejledningen 2010-1, afsnit </w:t>
      </w:r>
      <w:hyperlink r:id="rId20"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628331BD"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Senere indløsning eller salg af pantebreve</w:t>
      </w:r>
    </w:p>
    <w:p w14:paraId="5E17FCF2"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Kursfastsættelsen på pantebreve, der efterfølgende sælges eller indfries til en anden kurs end den fastsatte, skal ikke ændres, da det er kursværdien på det tidspunkt, hvor den bindende aftale blev indgået, der er afgørende. Se nærmere i Ligningsvejledningen 2010-1, afsnit </w:t>
      </w:r>
      <w:hyperlink r:id="rId21" w:tooltip="Linket dirigerer dig til: E.J.2.1.4.1 Kontantomregning" w:history="1">
        <w:r w:rsidRPr="00267D37">
          <w:rPr>
            <w:rStyle w:val="Hyperlink"/>
            <w:rFonts w:ascii="Arial" w:hAnsi="Arial" w:cs="Arial"/>
            <w:i w:val="0"/>
            <w:color w:val="auto"/>
          </w:rPr>
          <w:t>E.J.2.1.4.1</w:t>
        </w:r>
      </w:hyperlink>
      <w:r w:rsidRPr="00267D37">
        <w:rPr>
          <w:rFonts w:ascii="Arial" w:hAnsi="Arial" w:cs="Arial"/>
          <w:i w:val="0"/>
          <w:color w:val="auto"/>
        </w:rPr>
        <w:t>.</w:t>
      </w:r>
    </w:p>
    <w:p w14:paraId="594FAF39"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Salg af sælgerpantebreve til 3. mand</w:t>
      </w:r>
    </w:p>
    <w:p w14:paraId="6101F958"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Hvis et sælgerpantebrev sælges til en uafhængig køber, og salget finder sted i forbindelse med den underliggende handel, kan salgsprisen anvendes som kursværdien. Se nærmere i Ligningsvejledningen 2010-1, afsnit </w:t>
      </w:r>
      <w:hyperlink r:id="rId22" w:tooltip="Linket dirigerer dig til: E.J.2.1.4.1 Kontantomregning" w:history="1">
        <w:r w:rsidRPr="00267D37">
          <w:rPr>
            <w:rStyle w:val="Hyperlink"/>
            <w:rFonts w:ascii="Arial" w:hAnsi="Arial" w:cs="Arial"/>
            <w:i w:val="0"/>
            <w:color w:val="auto"/>
          </w:rPr>
          <w:t>E.J.2.1.4.1</w:t>
        </w:r>
      </w:hyperlink>
      <w:r w:rsidRPr="00267D37">
        <w:rPr>
          <w:rFonts w:ascii="Arial" w:hAnsi="Arial" w:cs="Arial"/>
          <w:i w:val="0"/>
          <w:color w:val="auto"/>
        </w:rPr>
        <w:t>.</w:t>
      </w:r>
    </w:p>
    <w:p w14:paraId="23C7846E"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Grundlæggende principper</w:t>
      </w:r>
    </w:p>
    <w:p w14:paraId="3830332C"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 nærmere principper for kontantomregningen i relation til afskrivningsloven og ejendomsavancebeskatningsloven fremgår af Ligningsvejledningen 2010-1, </w:t>
      </w:r>
      <w:hyperlink r:id="rId23"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 Ligningsvejledningen 2010-1 </w:t>
      </w:r>
      <w:hyperlink r:id="rId24" w:tooltip="Linket dirigerer dig til: E.I.2.3 Kontantværdiansættelse" w:history="1">
        <w:r w:rsidRPr="00267D37">
          <w:rPr>
            <w:rStyle w:val="Hyperlink"/>
            <w:rFonts w:ascii="Arial" w:hAnsi="Arial" w:cs="Arial"/>
            <w:i w:val="0"/>
            <w:color w:val="auto"/>
          </w:rPr>
          <w:t>E.I.2.3</w:t>
        </w:r>
      </w:hyperlink>
      <w:r w:rsidRPr="00267D37">
        <w:rPr>
          <w:rFonts w:ascii="Arial" w:hAnsi="Arial" w:cs="Arial"/>
          <w:i w:val="0"/>
          <w:color w:val="auto"/>
        </w:rPr>
        <w:t> og Ligningsvejledningen 2010-1 </w:t>
      </w:r>
      <w:hyperlink r:id="rId25" w:tooltip="Linket dirigerer dig til: E.J.2.1.4.1 Kontantomregning" w:history="1">
        <w:r w:rsidRPr="00267D37">
          <w:rPr>
            <w:rStyle w:val="Hyperlink"/>
            <w:rFonts w:ascii="Arial" w:hAnsi="Arial" w:cs="Arial"/>
            <w:i w:val="0"/>
            <w:color w:val="auto"/>
          </w:rPr>
          <w:t>E.J.2.1.4.1</w:t>
        </w:r>
      </w:hyperlink>
      <w:r w:rsidRPr="00267D37">
        <w:rPr>
          <w:rFonts w:ascii="Arial" w:hAnsi="Arial" w:cs="Arial"/>
          <w:i w:val="0"/>
          <w:color w:val="auto"/>
        </w:rPr>
        <w:t>.”</w:t>
      </w:r>
    </w:p>
    <w:p w14:paraId="2C27F634" w14:textId="77777777" w:rsidR="00CA7288" w:rsidRPr="00267D37" w:rsidRDefault="00CA7288" w:rsidP="00755037">
      <w:pPr>
        <w:rPr>
          <w:rFonts w:ascii="Arial" w:hAnsi="Arial" w:cs="Arial"/>
        </w:rPr>
      </w:pPr>
      <w:r w:rsidRPr="00267D37">
        <w:t>Kilde: Styresignal, skat, https://skat.dk/skat.aspx?oid=1895935</w:t>
      </w:r>
    </w:p>
    <w:p w14:paraId="141CECDB" w14:textId="77777777" w:rsidR="00CA7288" w:rsidRPr="00267D37" w:rsidRDefault="00CA7288" w:rsidP="00CA7288">
      <w:pPr>
        <w:rPr>
          <w:i w:val="0"/>
          <w:color w:val="auto"/>
          <w:lang w:eastAsia="da-DK"/>
        </w:rPr>
      </w:pPr>
    </w:p>
    <w:p w14:paraId="1BCE2ABB" w14:textId="25F5E60C" w:rsidR="00CA7288" w:rsidRPr="00267D37" w:rsidRDefault="00CA7288">
      <w:pPr>
        <w:rPr>
          <w:i w:val="0"/>
          <w:color w:val="auto"/>
          <w:szCs w:val="16"/>
        </w:rPr>
      </w:pPr>
      <w:r w:rsidRPr="00267D37">
        <w:rPr>
          <w:i w:val="0"/>
          <w:color w:val="auto"/>
          <w:szCs w:val="16"/>
        </w:rPr>
        <w:br w:type="page"/>
      </w:r>
    </w:p>
    <w:p w14:paraId="65871E9E" w14:textId="602BE68A" w:rsidR="00CA7288" w:rsidRPr="00267D37" w:rsidRDefault="00CA7288" w:rsidP="00CA7288">
      <w:pPr>
        <w:pStyle w:val="Overskrift1"/>
      </w:pPr>
      <w:bookmarkStart w:id="16" w:name="_Toc165041270"/>
      <w:r w:rsidRPr="00267D37">
        <w:lastRenderedPageBreak/>
        <w:t>Sælgerpantebrevsmodellen</w:t>
      </w:r>
      <w:bookmarkEnd w:id="16"/>
    </w:p>
    <w:p w14:paraId="0F3835BF" w14:textId="1A4D614E" w:rsidR="00F15162" w:rsidRPr="00267D37" w:rsidRDefault="00F15162" w:rsidP="00F80675">
      <w:r w:rsidRPr="00267D37">
        <w:t>Pantebrevsmodellen giver mulighed for, at sælger først betaler den del af ejendomsavanceskatten, der svarer til kontantværdien af sælgepantbrevet efterhånden, som køber betaler af på sælgerpantebrevet.</w:t>
      </w:r>
    </w:p>
    <w:p w14:paraId="50708493" w14:textId="50596676" w:rsidR="00CA7288" w:rsidRPr="00267D37" w:rsidRDefault="00F15162" w:rsidP="00CA7288">
      <w:pPr>
        <w:pStyle w:val="Dato1"/>
        <w:shd w:val="clear" w:color="auto" w:fill="FFFFFF"/>
        <w:spacing w:before="0" w:beforeAutospacing="0" w:after="150" w:afterAutospacing="0"/>
        <w:rPr>
          <w:rFonts w:ascii="Arial" w:hAnsi="Arial" w:cs="Arial"/>
          <w:sz w:val="21"/>
          <w:szCs w:val="21"/>
        </w:rPr>
      </w:pPr>
      <w:r w:rsidRPr="00267D37">
        <w:rPr>
          <w:rFonts w:ascii="Arial" w:hAnsi="Arial" w:cs="Arial"/>
          <w:sz w:val="21"/>
          <w:szCs w:val="21"/>
        </w:rPr>
        <w:t>”</w:t>
      </w:r>
      <w:r w:rsidR="00CA7288" w:rsidRPr="00267D37">
        <w:rPr>
          <w:rFonts w:ascii="Arial" w:hAnsi="Arial" w:cs="Arial"/>
          <w:sz w:val="21"/>
          <w:szCs w:val="21"/>
        </w:rPr>
        <w:t>25 december 2019</w:t>
      </w:r>
    </w:p>
    <w:p w14:paraId="079AD219" w14:textId="78845B94" w:rsidR="00CA7288" w:rsidRPr="00267D37" w:rsidRDefault="00433657" w:rsidP="00CA7288">
      <w:pPr>
        <w:shd w:val="clear" w:color="auto" w:fill="FFFFFF"/>
        <w:rPr>
          <w:rFonts w:ascii="Arial" w:hAnsi="Arial" w:cs="Arial"/>
          <w:i w:val="0"/>
          <w:color w:val="auto"/>
          <w:sz w:val="21"/>
          <w:szCs w:val="21"/>
        </w:rPr>
      </w:pPr>
      <w:hyperlink r:id="rId26" w:history="1">
        <w:r w:rsidR="00CA7288" w:rsidRPr="00267D37">
          <w:rPr>
            <w:rStyle w:val="author"/>
            <w:rFonts w:ascii="Arial" w:hAnsi="Arial" w:cs="Arial"/>
            <w:i w:val="0"/>
            <w:color w:val="auto"/>
            <w:sz w:val="21"/>
            <w:szCs w:val="21"/>
          </w:rPr>
          <w:t>Jesper Larsen</w:t>
        </w:r>
      </w:hyperlink>
      <w:r w:rsidR="00CA7288" w:rsidRPr="00267D37">
        <w:rPr>
          <w:rFonts w:ascii="Arial" w:hAnsi="Arial" w:cs="Arial"/>
          <w:i w:val="0"/>
          <w:color w:val="auto"/>
          <w:sz w:val="21"/>
          <w:szCs w:val="21"/>
        </w:rPr>
        <w:t>, </w:t>
      </w:r>
      <w:r w:rsidR="00CA7288" w:rsidRPr="00267D37">
        <w:rPr>
          <w:rStyle w:val="author-title"/>
          <w:rFonts w:ascii="Arial" w:hAnsi="Arial" w:cs="Arial"/>
          <w:i w:val="0"/>
          <w:color w:val="auto"/>
          <w:sz w:val="21"/>
          <w:szCs w:val="21"/>
        </w:rPr>
        <w:t>Partner, Skat</w:t>
      </w:r>
    </w:p>
    <w:p w14:paraId="597AC2A0"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Med virkning fra nytår er der indført en ny sælgerpantebrevsmodel, der giver sælgere af alle typer af erhvervsejendomme et større incitament til at modtage pantebreve som betaling.</w:t>
      </w:r>
    </w:p>
    <w:p w14:paraId="55896125"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Kort før jul vedtog Folketinget </w:t>
      </w:r>
      <w:hyperlink r:id="rId27" w:history="1">
        <w:r w:rsidRPr="00267D37">
          <w:rPr>
            <w:rStyle w:val="Hyperlink"/>
            <w:rFonts w:ascii="Arial" w:hAnsi="Arial" w:cs="Arial"/>
            <w:i w:val="0"/>
            <w:color w:val="auto"/>
            <w:sz w:val="21"/>
            <w:szCs w:val="21"/>
          </w:rPr>
          <w:t>et lovforslag</w:t>
        </w:r>
      </w:hyperlink>
      <w:r w:rsidRPr="00267D37">
        <w:rPr>
          <w:rFonts w:ascii="Arial" w:hAnsi="Arial" w:cs="Arial"/>
          <w:i w:val="0"/>
          <w:color w:val="auto"/>
          <w:sz w:val="21"/>
          <w:szCs w:val="21"/>
        </w:rPr>
        <w:t> om at indføre en særlig sælgerpantebrevsmodel, der giver sælgeren af en erhvervsejendom mulighed for at udskyde beskatningen af hele eller dele af en ejendomsavance – men ikke af genvundne afskrivninger – i de tilfælde, hvor en del af købesummen vederlægges med et pantebrev.</w:t>
      </w:r>
    </w:p>
    <w:p w14:paraId="1260AD4C"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Reglerne er i første række ment som en håndsrækning til landbrugserhvervet, fordi unge landmænd ofte har svært ved at få finansieret et gårdkøb, men faktisk kan reglerne anvendes ved overdragelse af alle typer af erhvervsejendomme, ligesom de kan bruges af både personer og selskaber. Dog kan reglerne ikke anvendes ved overdragelser mellem en hovedaktionær og dennes selskab og heller ikke mellem koncernforbundne selskaber. Til gengæld kan reglerne godt anvendes ved overdragelse mellem familiemedlemmer.</w:t>
      </w:r>
    </w:p>
    <w:p w14:paraId="21E502D2" w14:textId="77777777" w:rsidR="00CA7288" w:rsidRPr="00267D37" w:rsidRDefault="00CA7288" w:rsidP="00F15162">
      <w:pPr>
        <w:pStyle w:val="Undertitel"/>
        <w:rPr>
          <w:i w:val="0"/>
          <w:color w:val="auto"/>
        </w:rPr>
      </w:pPr>
      <w:r w:rsidRPr="00267D37">
        <w:rPr>
          <w:i w:val="0"/>
          <w:color w:val="auto"/>
        </w:rPr>
        <w:br/>
        <w:t>Nærmere om de nye regler</w:t>
      </w:r>
    </w:p>
    <w:p w14:paraId="69A9ED55"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Det er frivilligt at bruge de nye regler. I de tilfælde, hvor de anvendes, kan beskatningen af en del af ejendomsavancen udskydes, så der i stedet for beskatning i salgsåret sker beskatning med lige store årlige beløb i de efterfølgende 10 år. Der er således i princippet tale om en rentefri kredit med skatten.</w:t>
      </w:r>
    </w:p>
    <w:p w14:paraId="3702B4D0"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Det beløb, der udskydes til beskatning, kan ikke overstige 10 % af den kontantomregnede salgssum for ejendommen og heller ikke kontantværdien af det udstedte sælgerpantebrev. Hvis der ved salg af en ejendom til 20 mio. kr. kun udstedes et sælgerpantebrev på 1,5 mio. kr., er det altså kontantværdien af pantebrevet, som udgør overgrænsen for, hvor stor en del af ejendomsavancen der kan udskydes.</w:t>
      </w:r>
    </w:p>
    <w:p w14:paraId="7DDF6EB8"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For selvstændige, der anvender virksomhedsordningen, er det bestemt, at de af loven omfattede sælgerpantebreve kan forblive i virksomheden og ikke skal anses for hævet.</w:t>
      </w:r>
    </w:p>
    <w:p w14:paraId="7FA77CE7"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Skattepligtige, der ønsker at bruge reglerne, skal meddele dette til Skatteforvaltningen i forbindelse med indsendelse af oplysningsskemaet (selvangivelsen) for salgsåret. Der skal vedhæftes en kopi af sælgerpantebrevet og en opgørelse af ejendomsavance med oplysning om, hvor stort et beløb der udskydes til beskatning i senere år.</w:t>
      </w:r>
    </w:p>
    <w:p w14:paraId="576FB80E"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De nye regler har virkning for aftaler om salg af erhvervsejendomme, der indgås den 1. januar 2020 eller senere. Det forventes, at reglerne vil blive brugt ved salg af ejendomme med en samlet købesum på 4 mia. kr. årligt, og at der hvert år vil blive udskudt ejendomsavancer på op til 1 mia. kr. til senere beskatning.</w:t>
      </w:r>
    </w:p>
    <w:p w14:paraId="73F4E0F3" w14:textId="77777777" w:rsidR="00CA7288" w:rsidRPr="00267D37" w:rsidRDefault="00CA7288" w:rsidP="00F15162">
      <w:pPr>
        <w:pStyle w:val="Undertitel"/>
        <w:rPr>
          <w:i w:val="0"/>
          <w:color w:val="auto"/>
        </w:rPr>
      </w:pPr>
      <w:r w:rsidRPr="00267D37">
        <w:rPr>
          <w:i w:val="0"/>
          <w:color w:val="auto"/>
        </w:rPr>
        <w:br/>
        <w:t>Eksempel</w:t>
      </w:r>
    </w:p>
    <w:p w14:paraId="1466D1C0"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Virkningen af de nye regler kan illustreres med følgende eksempel, der er hentet fra lovens forarbejder:</w:t>
      </w:r>
    </w:p>
    <w:p w14:paraId="478975D0"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En ejendom sælges for en kontantomregnet salgssum på 30 mio. kr. Sælgerens skattemæssige ejendomsavance udgør 5 mio. kr. Køberen udsteder et sælgerpantebrev med en pålydende værdi på 3,75 mio. kr. og en kursværdi på 3 mio. kr. (kurs 80). 3/5 af ejendomsavancen (= 3 mio. kr.) kan dermed udskydes til beskatning i senere år. </w:t>
      </w:r>
    </w:p>
    <w:p w14:paraId="7F7975D7" w14:textId="3A7FBD44"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lastRenderedPageBreak/>
        <w:t>Pantebrevet afdrages over 10 år. Ved hvert årlige afdrag på 375.000 kr. skal sælgeren – både personer og selskaber – beskattes af 20 % af afdraget som en kursgevinst på pantebrevet samt af 300.000 kr. (1/10) af den udskudte ejendomsavance.</w:t>
      </w:r>
      <w:r w:rsidR="00F15162" w:rsidRPr="00267D37">
        <w:rPr>
          <w:rFonts w:ascii="Arial" w:hAnsi="Arial" w:cs="Arial"/>
          <w:i w:val="0"/>
          <w:color w:val="auto"/>
          <w:sz w:val="21"/>
          <w:szCs w:val="21"/>
        </w:rPr>
        <w:t>”</w:t>
      </w:r>
    </w:p>
    <w:p w14:paraId="5D534FDE" w14:textId="77777777" w:rsidR="00F15162" w:rsidRPr="00267D37" w:rsidRDefault="00F15162" w:rsidP="00F80675">
      <w:r w:rsidRPr="00267D37">
        <w:t>Kilde: BDO Danmark, https://www.bdo.dk/da-dk/faglig-info/depechen/depechen-artikler-2019/ny-mulighed-for-skattekredit-ved-salg-af-erhvervsejendomme</w:t>
      </w:r>
    </w:p>
    <w:p w14:paraId="545F0BC4" w14:textId="0C898D1B" w:rsidR="00F15162" w:rsidRPr="00267D37" w:rsidRDefault="00F15162">
      <w:pPr>
        <w:rPr>
          <w:rFonts w:ascii="Arial" w:eastAsia="Times New Roman" w:hAnsi="Arial" w:cs="Arial"/>
          <w:i w:val="0"/>
          <w:color w:val="auto"/>
          <w:sz w:val="21"/>
          <w:szCs w:val="21"/>
          <w:lang w:eastAsia="da-DK"/>
        </w:rPr>
      </w:pPr>
      <w:r w:rsidRPr="00267D37">
        <w:rPr>
          <w:rFonts w:ascii="Arial" w:hAnsi="Arial" w:cs="Arial"/>
          <w:i w:val="0"/>
          <w:color w:val="auto"/>
          <w:sz w:val="21"/>
          <w:szCs w:val="21"/>
        </w:rPr>
        <w:br w:type="page"/>
      </w:r>
    </w:p>
    <w:p w14:paraId="01F77D3F" w14:textId="3C55624A" w:rsidR="007E2888" w:rsidRPr="007E2888" w:rsidRDefault="007E2888" w:rsidP="007E2888">
      <w:pPr>
        <w:pStyle w:val="titel2"/>
        <w:shd w:val="clear" w:color="auto" w:fill="F9F9FB"/>
        <w:spacing w:before="200" w:beforeAutospacing="0" w:after="200" w:afterAutospacing="0"/>
        <w:rPr>
          <w:rFonts w:ascii="Questa-Regular" w:hAnsi="Questa-Regular"/>
          <w:i w:val="0"/>
          <w:iCs/>
          <w:color w:val="auto"/>
          <w:sz w:val="37"/>
          <w:szCs w:val="37"/>
        </w:rPr>
      </w:pPr>
      <w:bookmarkStart w:id="17" w:name="_Toc60734617"/>
      <w:bookmarkStart w:id="18" w:name="_Toc67649380"/>
      <w:r w:rsidRPr="007E2888">
        <w:rPr>
          <w:rFonts w:ascii="Questa-Regular" w:hAnsi="Questa-Regular"/>
          <w:i w:val="0"/>
          <w:iCs/>
          <w:color w:val="auto"/>
          <w:sz w:val="30"/>
          <w:szCs w:val="30"/>
          <w:shd w:val="clear" w:color="auto" w:fill="F9F9FB"/>
        </w:rPr>
        <w:lastRenderedPageBreak/>
        <w:t xml:space="preserve">BEK </w:t>
      </w:r>
      <w:proofErr w:type="spellStart"/>
      <w:r w:rsidRPr="007E2888">
        <w:rPr>
          <w:rFonts w:ascii="Questa-Regular" w:hAnsi="Questa-Regular"/>
          <w:i w:val="0"/>
          <w:iCs/>
          <w:color w:val="auto"/>
          <w:sz w:val="30"/>
          <w:szCs w:val="30"/>
          <w:shd w:val="clear" w:color="auto" w:fill="F9F9FB"/>
        </w:rPr>
        <w:t>nr</w:t>
      </w:r>
      <w:proofErr w:type="spellEnd"/>
      <w:r w:rsidRPr="007E2888">
        <w:rPr>
          <w:rFonts w:ascii="Questa-Regular" w:hAnsi="Questa-Regular"/>
          <w:i w:val="0"/>
          <w:iCs/>
          <w:color w:val="auto"/>
          <w:sz w:val="30"/>
          <w:szCs w:val="30"/>
          <w:shd w:val="clear" w:color="auto" w:fill="F9F9FB"/>
        </w:rPr>
        <w:t xml:space="preserve"> 1750 af 18/12/2023</w:t>
      </w:r>
    </w:p>
    <w:p w14:paraId="32F26F1B" w14:textId="266168A0" w:rsidR="0015040A" w:rsidRPr="00267D37" w:rsidRDefault="0015040A" w:rsidP="0015040A">
      <w:pPr>
        <w:pStyle w:val="titel2"/>
        <w:shd w:val="clear" w:color="auto" w:fill="F9F9FB"/>
        <w:spacing w:before="200" w:beforeAutospacing="0" w:after="200" w:afterAutospacing="0"/>
        <w:jc w:val="center"/>
        <w:rPr>
          <w:rFonts w:ascii="Questa-Regular" w:hAnsi="Questa-Regular"/>
          <w:i w:val="0"/>
          <w:color w:val="auto"/>
          <w:sz w:val="37"/>
          <w:szCs w:val="37"/>
        </w:rPr>
      </w:pPr>
      <w:r w:rsidRPr="00267D37">
        <w:rPr>
          <w:rFonts w:ascii="Questa-Regular" w:hAnsi="Questa-Regular"/>
          <w:i w:val="0"/>
          <w:color w:val="auto"/>
          <w:sz w:val="37"/>
          <w:szCs w:val="37"/>
        </w:rPr>
        <w:t>Bekendtgørelse om Etableringsstøtte til unge landbrugere</w:t>
      </w:r>
      <w:bookmarkStart w:id="19" w:name="Henvisning_id44129e8b-3da4-47f2-884b-6fa"/>
      <w:r w:rsidRPr="00267D37">
        <w:rPr>
          <w:rFonts w:ascii="Questa-Regular" w:hAnsi="Questa-Regular"/>
          <w:i w:val="0"/>
          <w:color w:val="auto"/>
          <w:sz w:val="37"/>
          <w:szCs w:val="37"/>
        </w:rPr>
        <w:fldChar w:fldCharType="begin"/>
      </w:r>
      <w:r w:rsidRPr="00267D37">
        <w:rPr>
          <w:rFonts w:ascii="Questa-Regular" w:hAnsi="Questa-Regular"/>
          <w:i w:val="0"/>
          <w:color w:val="auto"/>
          <w:sz w:val="37"/>
          <w:szCs w:val="37"/>
        </w:rPr>
        <w:instrText>HYPERLINK "https://www.retsinformation.dk/eli/lta/2023/1750" \l "id44129e8b-3da4-47f2-884b-6fa9e4016e7e"</w:instrText>
      </w:r>
      <w:r w:rsidRPr="00267D37">
        <w:rPr>
          <w:rFonts w:ascii="Questa-Regular" w:hAnsi="Questa-Regular"/>
          <w:i w:val="0"/>
          <w:color w:val="auto"/>
          <w:sz w:val="37"/>
          <w:szCs w:val="37"/>
        </w:rPr>
      </w:r>
      <w:r w:rsidRPr="00267D37">
        <w:rPr>
          <w:rFonts w:ascii="Questa-Regular" w:hAnsi="Questa-Regular"/>
          <w:i w:val="0"/>
          <w:color w:val="auto"/>
          <w:sz w:val="37"/>
          <w:szCs w:val="37"/>
        </w:rPr>
        <w:fldChar w:fldCharType="separate"/>
      </w:r>
      <w:r w:rsidRPr="00267D37">
        <w:rPr>
          <w:rStyle w:val="Hyperlink"/>
          <w:rFonts w:ascii="Questa-Regular" w:hAnsi="Questa-Regular"/>
          <w:i w:val="0"/>
          <w:color w:val="auto"/>
          <w:sz w:val="19"/>
          <w:szCs w:val="19"/>
        </w:rPr>
        <w:t>1)</w:t>
      </w:r>
      <w:r w:rsidRPr="00267D37">
        <w:rPr>
          <w:rFonts w:ascii="Questa-Regular" w:hAnsi="Questa-Regular"/>
          <w:i w:val="0"/>
          <w:color w:val="auto"/>
          <w:sz w:val="37"/>
          <w:szCs w:val="37"/>
        </w:rPr>
        <w:fldChar w:fldCharType="end"/>
      </w:r>
      <w:bookmarkEnd w:id="19"/>
    </w:p>
    <w:p w14:paraId="199D1AE7" w14:textId="77777777" w:rsidR="0015040A" w:rsidRPr="00267D37" w:rsidRDefault="0015040A" w:rsidP="0015040A">
      <w:pPr>
        <w:pStyle w:val="indledning2"/>
        <w:shd w:val="clear" w:color="auto" w:fill="F9F9FB"/>
        <w:spacing w:before="0" w:beforeAutospacing="0" w:after="0" w:afterAutospacing="0"/>
        <w:ind w:firstLine="240"/>
        <w:rPr>
          <w:rFonts w:ascii="Questa-Regular" w:hAnsi="Questa-Regular"/>
          <w:i w:val="0"/>
          <w:color w:val="auto"/>
          <w:sz w:val="23"/>
          <w:szCs w:val="23"/>
        </w:rPr>
      </w:pPr>
      <w:r w:rsidRPr="00267D37">
        <w:rPr>
          <w:rFonts w:ascii="Questa-Regular" w:hAnsi="Questa-Regular"/>
          <w:i w:val="0"/>
          <w:color w:val="auto"/>
          <w:sz w:val="23"/>
          <w:szCs w:val="23"/>
        </w:rPr>
        <w:t>I medfør af § 2, stk. 1 og 4, § 4 og § 19, stk. 1 og 2, i lov nr. 407 af 25. april 2023 om administration af den fælles landbrugspolitik m.v. fastsættes efter bemyndigelse:</w:t>
      </w:r>
    </w:p>
    <w:p w14:paraId="3B1DDD52"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Anvendelsesområde</w:t>
      </w:r>
    </w:p>
    <w:p w14:paraId="03C05E9F"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w:t>
      </w:r>
      <w:r w:rsidRPr="00267D37">
        <w:rPr>
          <w:rFonts w:ascii="Questa-Regular" w:hAnsi="Questa-Regular"/>
          <w:i w:val="0"/>
          <w:color w:val="auto"/>
          <w:sz w:val="23"/>
          <w:szCs w:val="23"/>
        </w:rPr>
        <w:t> Landbrugsstyrelsen kan give tilskud til, at unge landbrugere eller unge gartnere etablerer sig med en landbrugsbedrift eller et gartneri.</w:t>
      </w:r>
    </w:p>
    <w:p w14:paraId="05FAA659"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Ansøgningskriterier</w:t>
      </w:r>
    </w:p>
    <w:p w14:paraId="7BCC5ABA"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2.</w:t>
      </w:r>
      <w:r w:rsidRPr="00267D37">
        <w:rPr>
          <w:rFonts w:ascii="Questa-Regular" w:hAnsi="Questa-Regular"/>
          <w:i w:val="0"/>
          <w:color w:val="auto"/>
          <w:sz w:val="23"/>
          <w:szCs w:val="23"/>
        </w:rPr>
        <w:t> Ansøger skal opfylde følgende kriterier:</w:t>
      </w:r>
    </w:p>
    <w:p w14:paraId="69C18CD3"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Have et aktivt CVR-nummer.</w:t>
      </w:r>
    </w:p>
    <w:p w14:paraId="41447336"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Drive en primær landbrugsbedrift eller et gartneri, der producerer produkter omfattet af bilag 1 til Traktaten om Den Europæiske Unions funktionsmåde (TEUF), som ikke har været genstand for forarbejdning eller forædling med undtagelse af aktiviteter vedrørende forberedelse til første salg.</w:t>
      </w:r>
    </w:p>
    <w:p w14:paraId="7A04C26B"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Have mindst én reel ejer, jf. § 2, stk. 6</w:t>
      </w:r>
    </w:p>
    <w:p w14:paraId="23A380FA" w14:textId="77777777" w:rsidR="0015040A" w:rsidRPr="00267D37" w:rsidRDefault="0015040A" w:rsidP="0015040A">
      <w:pPr>
        <w:pStyle w:val="liste2"/>
        <w:shd w:val="clear" w:color="auto" w:fill="F9F9FB"/>
        <w:spacing w:before="0" w:beforeAutospacing="0" w:after="0" w:afterAutospacing="0"/>
        <w:ind w:left="560"/>
        <w:rPr>
          <w:rFonts w:ascii="Questa-Regular" w:hAnsi="Questa-Regular"/>
          <w:sz w:val="23"/>
          <w:szCs w:val="23"/>
        </w:rPr>
      </w:pPr>
      <w:r w:rsidRPr="00267D37">
        <w:rPr>
          <w:rStyle w:val="liste2nr"/>
          <w:rFonts w:ascii="Questa-Regular" w:hAnsi="Questa-Regular"/>
          <w:sz w:val="23"/>
          <w:szCs w:val="23"/>
        </w:rPr>
        <w:t>a)</w:t>
      </w:r>
      <w:r w:rsidRPr="00267D37">
        <w:rPr>
          <w:rFonts w:ascii="Questa-Regular" w:hAnsi="Questa-Regular"/>
          <w:sz w:val="23"/>
          <w:szCs w:val="23"/>
        </w:rPr>
        <w:t> er under 41 år på tidspunktet for ansøgning om tilsagn, og</w:t>
      </w:r>
    </w:p>
    <w:p w14:paraId="5297C545" w14:textId="77777777" w:rsidR="0015040A" w:rsidRPr="00267D37" w:rsidRDefault="0015040A" w:rsidP="0015040A">
      <w:pPr>
        <w:pStyle w:val="liste2"/>
        <w:shd w:val="clear" w:color="auto" w:fill="F9F9FB"/>
        <w:spacing w:before="0" w:beforeAutospacing="0" w:after="0" w:afterAutospacing="0"/>
        <w:ind w:left="560"/>
        <w:rPr>
          <w:rFonts w:ascii="Questa-Regular" w:hAnsi="Questa-Regular"/>
          <w:sz w:val="23"/>
          <w:szCs w:val="23"/>
        </w:rPr>
      </w:pPr>
      <w:r w:rsidRPr="00267D37">
        <w:rPr>
          <w:rStyle w:val="liste2nr"/>
          <w:rFonts w:ascii="Questa-Regular" w:hAnsi="Questa-Regular"/>
          <w:sz w:val="23"/>
          <w:szCs w:val="23"/>
        </w:rPr>
        <w:t>b)</w:t>
      </w:r>
      <w:r w:rsidRPr="00267D37">
        <w:rPr>
          <w:rFonts w:ascii="Questa-Regular" w:hAnsi="Questa-Regular"/>
          <w:sz w:val="23"/>
          <w:szCs w:val="23"/>
        </w:rPr>
        <w:t> har en relevant uddannelse eller relevant praktisk erfaring, jf. stk. 2.</w:t>
      </w:r>
    </w:p>
    <w:p w14:paraId="2377C8B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4)</w:t>
      </w:r>
      <w:r w:rsidRPr="00267D37">
        <w:rPr>
          <w:rFonts w:ascii="Questa-Regular" w:hAnsi="Questa-Regular"/>
          <w:i w:val="0"/>
          <w:color w:val="auto"/>
          <w:sz w:val="23"/>
          <w:szCs w:val="23"/>
        </w:rPr>
        <w:t> Have et årligt arbejdskraftbehov på mindst 830 arbejdstimer i henhold til de normtimesatser, der er fastsat i bilag 1. Hvis produktionsformen ikke fremgår af bilag 1, afgør Landbrugsstyrelsen arbejdskraftbehovet efter en konkret vurdering.</w:t>
      </w:r>
    </w:p>
    <w:p w14:paraId="455C472F"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5)</w:t>
      </w:r>
      <w:r w:rsidRPr="00267D37">
        <w:rPr>
          <w:rFonts w:ascii="Questa-Regular" w:hAnsi="Questa-Regular"/>
          <w:i w:val="0"/>
          <w:color w:val="auto"/>
          <w:sz w:val="23"/>
          <w:szCs w:val="23"/>
        </w:rPr>
        <w:t> Fremlægge mindst én af følgende:</w:t>
      </w:r>
    </w:p>
    <w:p w14:paraId="0023B816" w14:textId="77777777" w:rsidR="0015040A" w:rsidRPr="00267D37" w:rsidRDefault="0015040A" w:rsidP="0015040A">
      <w:pPr>
        <w:pStyle w:val="liste2"/>
        <w:shd w:val="clear" w:color="auto" w:fill="F9F9FB"/>
        <w:spacing w:before="0" w:beforeAutospacing="0" w:after="0" w:afterAutospacing="0"/>
        <w:ind w:left="560"/>
        <w:rPr>
          <w:rFonts w:ascii="Questa-Regular" w:hAnsi="Questa-Regular"/>
          <w:sz w:val="23"/>
          <w:szCs w:val="23"/>
        </w:rPr>
      </w:pPr>
      <w:r w:rsidRPr="00267D37">
        <w:rPr>
          <w:rStyle w:val="liste2nr"/>
          <w:rFonts w:ascii="Questa-Regular" w:hAnsi="Questa-Regular"/>
          <w:sz w:val="23"/>
          <w:szCs w:val="23"/>
        </w:rPr>
        <w:t>a)</w:t>
      </w:r>
      <w:r w:rsidRPr="00267D37">
        <w:rPr>
          <w:rFonts w:ascii="Questa-Regular" w:hAnsi="Questa-Regular"/>
          <w:sz w:val="23"/>
          <w:szCs w:val="23"/>
        </w:rPr>
        <w:t> Et endeligt skøde, der dokumenterer ansøgers, den unge landbrugers, jf. stk. 1, nr. 3, eller en vedkommende som reel ejer, jf. § 2, stk. 6, tilhørende virksomheds overtagelse af fast ejendom, som er erhvervet med henblik på etablering af en landbrugsbedrift eller et gartneri, der ikke er tinglyst mere end 4 år før ansøgningstidspunktet.</w:t>
      </w:r>
    </w:p>
    <w:p w14:paraId="7559C795" w14:textId="77777777" w:rsidR="0015040A" w:rsidRPr="00267D37" w:rsidRDefault="0015040A" w:rsidP="0015040A">
      <w:pPr>
        <w:pStyle w:val="liste2"/>
        <w:shd w:val="clear" w:color="auto" w:fill="F9F9FB"/>
        <w:spacing w:before="0" w:beforeAutospacing="0" w:after="0" w:afterAutospacing="0"/>
        <w:ind w:left="560"/>
        <w:rPr>
          <w:rFonts w:ascii="Questa-Regular" w:hAnsi="Questa-Regular"/>
          <w:sz w:val="23"/>
          <w:szCs w:val="23"/>
        </w:rPr>
      </w:pPr>
      <w:r w:rsidRPr="00267D37">
        <w:rPr>
          <w:rStyle w:val="liste2nr"/>
          <w:rFonts w:ascii="Questa-Regular" w:hAnsi="Questa-Regular"/>
          <w:sz w:val="23"/>
          <w:szCs w:val="23"/>
        </w:rPr>
        <w:t>b)</w:t>
      </w:r>
      <w:r w:rsidRPr="00267D37">
        <w:rPr>
          <w:rFonts w:ascii="Questa-Regular" w:hAnsi="Questa-Regular"/>
          <w:sz w:val="23"/>
          <w:szCs w:val="23"/>
        </w:rPr>
        <w:t xml:space="preserve"> En købsaftale, på køb af besætning, driftsinventar og </w:t>
      </w:r>
      <w:proofErr w:type="spellStart"/>
      <w:r w:rsidRPr="00267D37">
        <w:rPr>
          <w:rFonts w:ascii="Questa-Regular" w:hAnsi="Questa-Regular"/>
          <w:sz w:val="23"/>
          <w:szCs w:val="23"/>
        </w:rPr>
        <w:t>driftsmatriel</w:t>
      </w:r>
      <w:proofErr w:type="spellEnd"/>
      <w:r w:rsidRPr="00267D37">
        <w:rPr>
          <w:rFonts w:ascii="Questa-Regular" w:hAnsi="Questa-Regular"/>
          <w:sz w:val="23"/>
          <w:szCs w:val="23"/>
        </w:rPr>
        <w:t xml:space="preserve"> m.v., som er erhvervet af ansøger med henblik på etablering af en landbrugsbedrift eller et gartneri, der ikke er tinglyst mere end 4 år før ansøgningstidspunktet.</w:t>
      </w:r>
    </w:p>
    <w:p w14:paraId="104A83B0" w14:textId="77777777" w:rsidR="0015040A" w:rsidRPr="00267D37" w:rsidRDefault="0015040A" w:rsidP="0015040A">
      <w:pPr>
        <w:pStyle w:val="liste2"/>
        <w:shd w:val="clear" w:color="auto" w:fill="F9F9FB"/>
        <w:spacing w:before="0" w:beforeAutospacing="0" w:after="0" w:afterAutospacing="0"/>
        <w:ind w:left="560"/>
        <w:rPr>
          <w:rFonts w:ascii="Questa-Regular" w:hAnsi="Questa-Regular"/>
          <w:sz w:val="23"/>
          <w:szCs w:val="23"/>
        </w:rPr>
      </w:pPr>
      <w:r w:rsidRPr="00267D37">
        <w:rPr>
          <w:rStyle w:val="liste2nr"/>
          <w:rFonts w:ascii="Questa-Regular" w:hAnsi="Questa-Regular"/>
          <w:sz w:val="23"/>
          <w:szCs w:val="23"/>
        </w:rPr>
        <w:t>c)</w:t>
      </w:r>
      <w:r w:rsidRPr="00267D37">
        <w:rPr>
          <w:rFonts w:ascii="Questa-Regular" w:hAnsi="Questa-Regular"/>
          <w:sz w:val="23"/>
          <w:szCs w:val="23"/>
        </w:rPr>
        <w:t> En aftale om køb, hvorved den unge landbruger, som nævnt i stk. 1, nr. 3, eller en vedkommende som reel ejer, jf. § 2, stk. 6, tilhørende virksomhed, erhverver ansøger eller del heraf, der ikke er tinglyst mere end 4 år før ansøgningstidspunktet.</w:t>
      </w:r>
    </w:p>
    <w:p w14:paraId="15AAAFA9"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For at have en relevant uddannelse skal den unge landbruger, som nævnt i stk. 1, nr. 3, have en uddannelse, tilsvarende eller højere end faglært landmand eller gartner. For at have relevant praktisk erfaring skal den unge landbruger, som nævnt i stk. 1, nr. 3, have opnået en realkompetencevurdering, jf. erhvervsuddannelsesloven § 66 y, af den unges kompetencer i forhold til uddannelsen faglært landmand eller gartner, og have opnået resultat EUV1.</w:t>
      </w:r>
    </w:p>
    <w:p w14:paraId="5021AD20"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3.</w:t>
      </w:r>
      <w:r w:rsidRPr="00267D37">
        <w:rPr>
          <w:rFonts w:ascii="Questa-Regular" w:hAnsi="Questa-Regular"/>
          <w:i w:val="0"/>
          <w:color w:val="auto"/>
          <w:sz w:val="23"/>
          <w:szCs w:val="23"/>
        </w:rPr>
        <w:t xml:space="preserve"> Der kan ikke gives tilsagn om tilskud, </w:t>
      </w:r>
      <w:proofErr w:type="gramStart"/>
      <w:r w:rsidRPr="00267D37">
        <w:rPr>
          <w:rFonts w:ascii="Questa-Regular" w:hAnsi="Questa-Regular"/>
          <w:i w:val="0"/>
          <w:color w:val="auto"/>
          <w:sz w:val="23"/>
          <w:szCs w:val="23"/>
        </w:rPr>
        <w:t>såfremt</w:t>
      </w:r>
      <w:proofErr w:type="gramEnd"/>
      <w:r w:rsidRPr="00267D37">
        <w:rPr>
          <w:rFonts w:ascii="Questa-Regular" w:hAnsi="Questa-Regular"/>
          <w:i w:val="0"/>
          <w:color w:val="auto"/>
          <w:sz w:val="23"/>
          <w:szCs w:val="23"/>
        </w:rPr>
        <w:t xml:space="preserve"> der tidligere er udbetalt 5 års støtte under ordning om årlig betaling til unge landbrugere (Støtte til unge landbrugere), jf. artikel 50 i Europa-Parlamentets og Rådets forordning (EU) nr. 1307/2013 med senere ændringer, uagtet støtten er udbetalt til den unge landbruger personligt, som nævnt i stk. 1, nr. 3, eller, i henhold til § 49 i Kommissionens delegerede forordning nr. 639/2014 med senere ændringer, en virksomhed, jf. dog § 7.</w:t>
      </w:r>
    </w:p>
    <w:p w14:paraId="36FB9073"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lastRenderedPageBreak/>
        <w:t>Stk. 4.</w:t>
      </w:r>
      <w:r w:rsidRPr="00267D37">
        <w:rPr>
          <w:rFonts w:ascii="Questa-Regular" w:hAnsi="Questa-Regular"/>
          <w:i w:val="0"/>
          <w:color w:val="auto"/>
          <w:sz w:val="23"/>
          <w:szCs w:val="23"/>
        </w:rPr>
        <w:t xml:space="preserve"> Der kan ikke gives tilsagn om tilskud, </w:t>
      </w:r>
      <w:proofErr w:type="gramStart"/>
      <w:r w:rsidRPr="00267D37">
        <w:rPr>
          <w:rFonts w:ascii="Questa-Regular" w:hAnsi="Questa-Regular"/>
          <w:i w:val="0"/>
          <w:color w:val="auto"/>
          <w:sz w:val="23"/>
          <w:szCs w:val="23"/>
        </w:rPr>
        <w:t>såfremt</w:t>
      </w:r>
      <w:proofErr w:type="gramEnd"/>
      <w:r w:rsidRPr="00267D37">
        <w:rPr>
          <w:rFonts w:ascii="Questa-Regular" w:hAnsi="Questa-Regular"/>
          <w:i w:val="0"/>
          <w:color w:val="auto"/>
          <w:sz w:val="23"/>
          <w:szCs w:val="23"/>
        </w:rPr>
        <w:t xml:space="preserve"> ansøger eller anden virksomhed, helt eller delvist tilhørende den unge landbruger, som nævnt i stk. 1, nr. 3, tidligere har modtaget etableringsstøtte til unge landbrugere, jf. artikel 75, stk. 2, litra a, i Europa-Parlamentets og Rådets forordning (EU) nr. 2021/2115.</w:t>
      </w:r>
    </w:p>
    <w:p w14:paraId="6BE14DDD"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5.</w:t>
      </w:r>
      <w:r w:rsidRPr="00267D37">
        <w:rPr>
          <w:rFonts w:ascii="Questa-Regular" w:hAnsi="Questa-Regular"/>
          <w:i w:val="0"/>
          <w:color w:val="auto"/>
          <w:sz w:val="23"/>
          <w:szCs w:val="23"/>
        </w:rPr>
        <w:t> Tilsagn om tilskud kan ikke gives til konkursboer.</w:t>
      </w:r>
    </w:p>
    <w:p w14:paraId="3D74F911"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6. </w:t>
      </w:r>
      <w:r w:rsidRPr="00267D37">
        <w:rPr>
          <w:rFonts w:ascii="Questa-Regular" w:hAnsi="Questa-Regular"/>
          <w:i w:val="0"/>
          <w:color w:val="auto"/>
          <w:sz w:val="23"/>
          <w:szCs w:val="23"/>
        </w:rPr>
        <w:t>Som reel ejer af en virksomhed anses den eller de fysiske personer, der direkte eller indirekte ejer eller kontrollerer virksomheden eller på anden måde har ejerskabslignende beføjelser.</w:t>
      </w:r>
    </w:p>
    <w:p w14:paraId="4B83DCAA"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Ansøgningen</w:t>
      </w:r>
    </w:p>
    <w:p w14:paraId="1CB53748"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3.</w:t>
      </w:r>
      <w:r w:rsidRPr="00267D37">
        <w:rPr>
          <w:rFonts w:ascii="Questa-Regular" w:hAnsi="Questa-Regular"/>
          <w:i w:val="0"/>
          <w:color w:val="auto"/>
          <w:sz w:val="23"/>
          <w:szCs w:val="23"/>
        </w:rPr>
        <w:t> Ansøgning om tilsagn om tilskud indgives ved brug af det ansøgningsskema, som er tilgængeligt for ordningen, og skal vedlægges følgende</w:t>
      </w:r>
    </w:p>
    <w:p w14:paraId="6F16909B"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en forretningsplan, som udfyldes i ansøgningsskemaet,</w:t>
      </w:r>
    </w:p>
    <w:p w14:paraId="4FB68723"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dokumentation for opfyldelse af uddannelses- eller kvalifikationskriterierne, jf. § 2, stk. 2, og</w:t>
      </w:r>
    </w:p>
    <w:p w14:paraId="286B3B3C"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xml:space="preserve"> skøde ved køb af fast ejendom eller underskrevet aftale om køb af besætning, driftsinventar, </w:t>
      </w:r>
      <w:proofErr w:type="spellStart"/>
      <w:r w:rsidRPr="00267D37">
        <w:rPr>
          <w:rFonts w:ascii="Questa-Regular" w:hAnsi="Questa-Regular"/>
          <w:i w:val="0"/>
          <w:color w:val="auto"/>
          <w:sz w:val="23"/>
          <w:szCs w:val="23"/>
        </w:rPr>
        <w:t>driftsmatriel</w:t>
      </w:r>
      <w:proofErr w:type="spellEnd"/>
      <w:r w:rsidRPr="00267D37">
        <w:rPr>
          <w:rFonts w:ascii="Questa-Regular" w:hAnsi="Questa-Regular"/>
          <w:i w:val="0"/>
          <w:color w:val="auto"/>
          <w:sz w:val="23"/>
          <w:szCs w:val="23"/>
        </w:rPr>
        <w:t xml:space="preserve"> m.v. eller virksomhed, eller dele heraf, som ligger til grund for etableringen, jf. § 2, stk. 1, nr. 5.</w:t>
      </w:r>
    </w:p>
    <w:p w14:paraId="34CC2764"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Ansøgninger om tilsagn om tilskud skal være modtaget i Landbrugsstyrelsen i en af følgende perioder:</w:t>
      </w:r>
    </w:p>
    <w:p w14:paraId="171002D2"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1. februar 2024 til 22. april 2024.</w:t>
      </w:r>
    </w:p>
    <w:p w14:paraId="5C48DD72"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3. februar 2025 til 21. april 2025.</w:t>
      </w:r>
    </w:p>
    <w:p w14:paraId="7264503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2. februar 2026 til 20. april 2026.</w:t>
      </w:r>
    </w:p>
    <w:p w14:paraId="0D66BDE7"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4)</w:t>
      </w:r>
      <w:r w:rsidRPr="00267D37">
        <w:rPr>
          <w:rFonts w:ascii="Questa-Regular" w:hAnsi="Questa-Regular"/>
          <w:i w:val="0"/>
          <w:color w:val="auto"/>
          <w:sz w:val="23"/>
          <w:szCs w:val="23"/>
        </w:rPr>
        <w:t> 1. februar 2027 til 19. april 2027.</w:t>
      </w:r>
    </w:p>
    <w:p w14:paraId="39901212"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Afgørelse på baggrund af prioriteringen</w:t>
      </w:r>
    </w:p>
    <w:p w14:paraId="67121D7F"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4.</w:t>
      </w:r>
      <w:r w:rsidRPr="00267D37">
        <w:rPr>
          <w:rFonts w:ascii="Questa-Regular" w:hAnsi="Questa-Regular"/>
          <w:i w:val="0"/>
          <w:color w:val="auto"/>
          <w:sz w:val="23"/>
          <w:szCs w:val="23"/>
        </w:rPr>
        <w:t> Der træffes afgørelse om tilsagn om tilskud på grundlag af en samlet prioritering af alle tilskudsberettigede ansøgninger inden for hver ansøgningsperiode.</w:t>
      </w:r>
    </w:p>
    <w:p w14:paraId="3D026CA0"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xml:space="preserve"> Ansøgninger prioriteres efter datoen for endelig indgåelse af købsaftale eller endelig tinglysning af skøde, jf. § 2, stk. 1, nr. 5. Den anførte datering bestemmer rangordenen på ansøgningerne, </w:t>
      </w:r>
      <w:proofErr w:type="gramStart"/>
      <w:r w:rsidRPr="00267D37">
        <w:rPr>
          <w:rFonts w:ascii="Questa-Regular" w:hAnsi="Questa-Regular"/>
          <w:i w:val="0"/>
          <w:color w:val="auto"/>
          <w:sz w:val="23"/>
          <w:szCs w:val="23"/>
        </w:rPr>
        <w:t>således at</w:t>
      </w:r>
      <w:proofErr w:type="gramEnd"/>
      <w:r w:rsidRPr="00267D37">
        <w:rPr>
          <w:rFonts w:ascii="Questa-Regular" w:hAnsi="Questa-Regular"/>
          <w:i w:val="0"/>
          <w:color w:val="auto"/>
          <w:sz w:val="23"/>
          <w:szCs w:val="23"/>
        </w:rPr>
        <w:t xml:space="preserve"> nyere prioriteres før ældre.</w:t>
      </w:r>
    </w:p>
    <w:p w14:paraId="210E07A6"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3.</w:t>
      </w:r>
      <w:r w:rsidRPr="00267D37">
        <w:rPr>
          <w:rFonts w:ascii="Questa-Regular" w:hAnsi="Questa-Regular"/>
          <w:i w:val="0"/>
          <w:color w:val="auto"/>
          <w:sz w:val="23"/>
          <w:szCs w:val="23"/>
        </w:rPr>
        <w:t> Hvis der på grund af de bevillingsmæssige rammer skal gives afslag til et eller flere projekter, gives der afslag til de ansøgninger, der opnår lavest prioritering, jf. stk. 2.</w:t>
      </w:r>
    </w:p>
    <w:p w14:paraId="324836C2"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4.</w:t>
      </w:r>
      <w:r w:rsidRPr="00267D37">
        <w:rPr>
          <w:rFonts w:ascii="Questa-Regular" w:hAnsi="Questa-Regular"/>
          <w:i w:val="0"/>
          <w:color w:val="auto"/>
          <w:sz w:val="23"/>
          <w:szCs w:val="23"/>
        </w:rPr>
        <w:t> Hvis der efter prioriteringen i stk. 3 fortsat er lighed mellem et eller flere projekter, træffes der afgørelse ved elektronisk, automatiseret lodtrækning.</w:t>
      </w:r>
    </w:p>
    <w:p w14:paraId="176986F2"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Projektperiode</w:t>
      </w:r>
    </w:p>
    <w:p w14:paraId="466ABCEB"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5.</w:t>
      </w:r>
      <w:r w:rsidRPr="00267D37">
        <w:rPr>
          <w:rFonts w:ascii="Questa-Regular" w:hAnsi="Questa-Regular"/>
          <w:i w:val="0"/>
          <w:color w:val="auto"/>
          <w:sz w:val="23"/>
          <w:szCs w:val="23"/>
        </w:rPr>
        <w:t> Projektperioden er på 1 år, og løber fra ansøgningen om tilsagn er modtaget i Landbrugsstyrelsen, medmindre andet fremgår af tilsagnet eller bliver meddelt af Landbrugsstyrelsen.</w:t>
      </w:r>
    </w:p>
    <w:p w14:paraId="07DE5665"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Beregning af tilskud</w:t>
      </w:r>
    </w:p>
    <w:p w14:paraId="77A51E0E"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6.</w:t>
      </w:r>
      <w:r w:rsidRPr="00267D37">
        <w:rPr>
          <w:rFonts w:ascii="Questa-Regular" w:hAnsi="Questa-Regular"/>
          <w:i w:val="0"/>
          <w:color w:val="auto"/>
          <w:sz w:val="23"/>
          <w:szCs w:val="23"/>
        </w:rPr>
        <w:t> Der gives tilskud beregnet på baggrund af følgende faste satser</w:t>
      </w:r>
    </w:p>
    <w:p w14:paraId="147EF63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50.000 Euro ved et årligt arbejdskraftsbehov på mindst 830 timer, og</w:t>
      </w:r>
    </w:p>
    <w:p w14:paraId="65B8BB5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100.000 Euro ved et årligt arbejdskraftsbehov på mindst 1.665 timer.</w:t>
      </w:r>
    </w:p>
    <w:p w14:paraId="7AF852F1"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Tilskuddet udbetales i DKK med den omregningskurs, der offentliggøres af Den Europæiske Centralbank den næstsidste bankdag i måneden forud for den måned, hvor tilskuddet udbetales.</w:t>
      </w:r>
    </w:p>
    <w:p w14:paraId="2392F34B"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lastRenderedPageBreak/>
        <w:t>§ 7.</w:t>
      </w:r>
      <w:r w:rsidRPr="00267D37">
        <w:rPr>
          <w:rFonts w:ascii="Questa-Regular" w:hAnsi="Questa-Regular"/>
          <w:i w:val="0"/>
          <w:color w:val="auto"/>
          <w:sz w:val="23"/>
          <w:szCs w:val="23"/>
        </w:rPr>
        <w:t> Er der tidligere ydet tilskud under ordning om årlig betaling til unge landbrugere (Støtte til unge landbrugere), jf. artikel 50, i Europa-Parlamentets og Rådets forordning (EU) nr. 1307/2013, i mindre end 5 år, nedsættes tilskuddet efter denne bekendtgørelse, så det samlede offentlige tilskud ikke overstiger beløbene fastsat i § 6.</w:t>
      </w:r>
    </w:p>
    <w:p w14:paraId="578C54F1"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Kriterier for tilskudsberettigelse</w:t>
      </w:r>
    </w:p>
    <w:p w14:paraId="3DA39371"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8.</w:t>
      </w:r>
      <w:r w:rsidRPr="00267D37">
        <w:rPr>
          <w:rFonts w:ascii="Questa-Regular" w:hAnsi="Questa-Regular"/>
          <w:i w:val="0"/>
          <w:color w:val="auto"/>
          <w:sz w:val="23"/>
          <w:szCs w:val="23"/>
        </w:rPr>
        <w:t> Tilsagn om tilskud er betinget af følgende:</w:t>
      </w:r>
    </w:p>
    <w:p w14:paraId="475C337C"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At tilsagnshaver fra ansøgningstidspunktet til og med udløbet af projektets opretholdelsesperiode, jf. § 9, til stadighed lever op til ansøgningskriterierne, jf. § 2, stk. 1, nr. 4 og stk. 5.</w:t>
      </w:r>
    </w:p>
    <w:p w14:paraId="3730094B"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At det fremgår af tilsagnshaveres registrering i det Centrale Virksomhedsregister, at den unge landbruger, som nævnt i § 2, stk. 1, nr. 3, har en stemmeandel på mindst 50 pct. i tilsagnshaver.</w:t>
      </w:r>
    </w:p>
    <w:p w14:paraId="48E155A4"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At det fremgår af tilsagnshaveres registrering i det Centrale Virksomhedsregister, at den unge landbruger, jf. § 2, stk. 1, nr. 3, som reel ejer, jf. § 2, stk. 6, minimum ejer 25 pct. af tilsagnshaver.</w:t>
      </w:r>
    </w:p>
    <w:p w14:paraId="079F54C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4)</w:t>
      </w:r>
      <w:r w:rsidRPr="00267D37">
        <w:rPr>
          <w:rFonts w:ascii="Questa-Regular" w:hAnsi="Questa-Regular"/>
          <w:i w:val="0"/>
          <w:color w:val="auto"/>
          <w:sz w:val="23"/>
          <w:szCs w:val="23"/>
        </w:rPr>
        <w:t> At den unge landbruger som nævnt i § 2, stk. 1, nr. 3, er driftsleder i tilsagnshaver.</w:t>
      </w:r>
    </w:p>
    <w:p w14:paraId="0684858E"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xml:space="preserve"> Tilsagn om tilskud er </w:t>
      </w:r>
      <w:proofErr w:type="gramStart"/>
      <w:r w:rsidRPr="00267D37">
        <w:rPr>
          <w:rFonts w:ascii="Questa-Regular" w:hAnsi="Questa-Regular"/>
          <w:i w:val="0"/>
          <w:color w:val="auto"/>
          <w:sz w:val="23"/>
          <w:szCs w:val="23"/>
        </w:rPr>
        <w:t>endvidere</w:t>
      </w:r>
      <w:proofErr w:type="gramEnd"/>
      <w:r w:rsidRPr="00267D37">
        <w:rPr>
          <w:rFonts w:ascii="Questa-Regular" w:hAnsi="Questa-Regular"/>
          <w:i w:val="0"/>
          <w:color w:val="auto"/>
          <w:sz w:val="23"/>
          <w:szCs w:val="23"/>
        </w:rPr>
        <w:t xml:space="preserve"> betinget af, at tilsagnshaver sikrer, at mindst en af følgende betingelser er opfyldt:</w:t>
      </w:r>
    </w:p>
    <w:p w14:paraId="25044698"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Det fremgår af endeligt tinglyst skøde, jf. tinglysningslovens § 10, stk. 4, jf. § 25, at tilsagnshaver, den unge landbruger, som nævnt i § 2, stk. 1, nr. 3, eller en vedkommende som reel ejer, jf. § 2, stk. 6, tilhørende virksomhed ejer mindst 25 pct. af den faste ejendom, hvis etableringen omfatter køb af fast ejendom, jf. § 2, stk. 1, nr. 5, litra a.</w:t>
      </w:r>
    </w:p>
    <w:p w14:paraId="3014FCED"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xml:space="preserve"> Der er tinglyst virksomhedspant, jf. tinglysningslovens § 47 c, som omfatter besætning, driftsinventar, </w:t>
      </w:r>
      <w:proofErr w:type="spellStart"/>
      <w:r w:rsidRPr="00267D37">
        <w:rPr>
          <w:rFonts w:ascii="Questa-Regular" w:hAnsi="Questa-Regular"/>
          <w:i w:val="0"/>
          <w:color w:val="auto"/>
          <w:sz w:val="23"/>
          <w:szCs w:val="23"/>
        </w:rPr>
        <w:t>driftsmatriel</w:t>
      </w:r>
      <w:proofErr w:type="spellEnd"/>
      <w:r w:rsidRPr="00267D37">
        <w:rPr>
          <w:rFonts w:ascii="Questa-Regular" w:hAnsi="Questa-Regular"/>
          <w:i w:val="0"/>
          <w:color w:val="auto"/>
          <w:sz w:val="23"/>
          <w:szCs w:val="23"/>
        </w:rPr>
        <w:t xml:space="preserve"> m.v., jf. § 2, stk. 1, nr. 5, litra b.</w:t>
      </w:r>
    </w:p>
    <w:p w14:paraId="3037E36B"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Det fremgår af den digitale ejerbog, der er tilgængelig i det Centrale Virksomhedsregister, at den unge landbruger, som nævnt i § 2, stk. 1, nr. 3, som reel ejer, jf. § 2, stk. 6, er ejer af mindst 25 pct. af tilsagnshaver, hvis etableringen omfatter køb af tilsagnshaver eller dele heraf, jf. § 2, stk. 1, nr. 5, litra c, og tilsagnshaver er et aktieselskab, anpartsselskab eller partnerselskab.</w:t>
      </w:r>
    </w:p>
    <w:p w14:paraId="6B1C591C"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Forpligtelser</w:t>
      </w:r>
    </w:p>
    <w:p w14:paraId="39936DD3"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9.</w:t>
      </w:r>
      <w:r w:rsidRPr="00267D37">
        <w:rPr>
          <w:rFonts w:ascii="Questa-Regular" w:hAnsi="Questa-Regular"/>
          <w:i w:val="0"/>
          <w:color w:val="auto"/>
          <w:sz w:val="23"/>
          <w:szCs w:val="23"/>
        </w:rPr>
        <w:t> Tilsagnshaver er forpligtet til at sørge for, at projektet opretholdes i 3 år efter datoen for udbetalingen.</w:t>
      </w:r>
    </w:p>
    <w:p w14:paraId="67E90BCB"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10.</w:t>
      </w:r>
      <w:r w:rsidRPr="00267D37">
        <w:rPr>
          <w:rFonts w:ascii="Questa-Regular" w:hAnsi="Questa-Regular"/>
          <w:i w:val="0"/>
          <w:color w:val="auto"/>
          <w:sz w:val="23"/>
          <w:szCs w:val="23"/>
        </w:rPr>
        <w:t> Hvis tilsagnshaver har et officielt websted eller en officiel profil på en social medieplatform, er tilsagnshaver forpligtet til at skilte hér ved at</w:t>
      </w:r>
    </w:p>
    <w:p w14:paraId="72766A45"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informere om projektet, herunder projektets titel, mål og resultater samt en kort beskrivelse af projektet,</w:t>
      </w:r>
    </w:p>
    <w:p w14:paraId="43D7DF1D"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fremhæve tilskuddet fra Den Europæiske Union,</w:t>
      </w:r>
    </w:p>
    <w:p w14:paraId="4B9733B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vise EU-logoet, jf. bilag 2, og</w:t>
      </w:r>
    </w:p>
    <w:p w14:paraId="02A83865"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4)</w:t>
      </w:r>
      <w:r w:rsidRPr="00267D37">
        <w:rPr>
          <w:rFonts w:ascii="Questa-Regular" w:hAnsi="Questa-Regular"/>
          <w:i w:val="0"/>
          <w:color w:val="auto"/>
          <w:sz w:val="23"/>
          <w:szCs w:val="23"/>
        </w:rPr>
        <w:t> vise Landbrugsstyrelsens logo.</w:t>
      </w:r>
    </w:p>
    <w:p w14:paraId="0A883BA8"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Hvis projektet omfatter dokumenter og kommunikationsmateriale, der vedrører gennemførelsen af projektet og som er beregnet til offentligheden eller deltagerne, er tilsagnshaver forpligtet til at skilte på dette materiale ved at</w:t>
      </w:r>
    </w:p>
    <w:p w14:paraId="27656205"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informere om projektet, herunder projektets titel, mål og resultater samt en kort beskrivelse af projektet,</w:t>
      </w:r>
    </w:p>
    <w:p w14:paraId="776E16F2"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fremhæve tilskuddet fra Den Europæiske Union,</w:t>
      </w:r>
    </w:p>
    <w:p w14:paraId="55733B42"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vise EU-logoet, jf. bilag 2, og</w:t>
      </w:r>
    </w:p>
    <w:p w14:paraId="40B54671"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4)</w:t>
      </w:r>
      <w:r w:rsidRPr="00267D37">
        <w:rPr>
          <w:rFonts w:ascii="Questa-Regular" w:hAnsi="Questa-Regular"/>
          <w:i w:val="0"/>
          <w:color w:val="auto"/>
          <w:sz w:val="23"/>
          <w:szCs w:val="23"/>
        </w:rPr>
        <w:t> vise Landbrugsstyrelsens logo.</w:t>
      </w:r>
    </w:p>
    <w:p w14:paraId="055C335F"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lastRenderedPageBreak/>
        <w:t>Stk. 3.</w:t>
      </w:r>
      <w:r w:rsidRPr="00267D37">
        <w:rPr>
          <w:rFonts w:ascii="Questa-Regular" w:hAnsi="Questa-Regular"/>
          <w:i w:val="0"/>
          <w:color w:val="auto"/>
          <w:sz w:val="23"/>
          <w:szCs w:val="23"/>
        </w:rPr>
        <w:t> Der skal skiltes, så snart projektet påbegyndes og indtil datoen for udbetaling.</w:t>
      </w:r>
    </w:p>
    <w:p w14:paraId="3D2B8094"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Udbetaling af tilskud</w:t>
      </w:r>
    </w:p>
    <w:p w14:paraId="48F08907"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11.</w:t>
      </w:r>
      <w:r w:rsidRPr="00267D37">
        <w:rPr>
          <w:rFonts w:ascii="Questa-Regular" w:hAnsi="Questa-Regular"/>
          <w:i w:val="0"/>
          <w:color w:val="auto"/>
          <w:sz w:val="23"/>
          <w:szCs w:val="23"/>
        </w:rPr>
        <w:t> Tilsagnshaver kan anmode om udbetaling af tilskud, når etableringen er gennemført</w:t>
      </w:r>
      <w:r w:rsidRPr="00267D37">
        <w:rPr>
          <w:rStyle w:val="italic"/>
          <w:rFonts w:ascii="Questa-Regular" w:eastAsiaTheme="majorEastAsia" w:hAnsi="Questa-Regular"/>
          <w:i w:val="0"/>
          <w:color w:val="auto"/>
          <w:sz w:val="23"/>
          <w:szCs w:val="23"/>
        </w:rPr>
        <w:t>.</w:t>
      </w:r>
    </w:p>
    <w:p w14:paraId="4EC5B486"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Etableringen af landbrugsbedriften eller gartneriet, jf. § 1, anses for gennemført, når kriterierne i § 8, stk. 1, nr. 2 og § 8, stk. 2, er opfyldt.</w:t>
      </w:r>
    </w:p>
    <w:p w14:paraId="11AB5080"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12.</w:t>
      </w:r>
      <w:r w:rsidRPr="00267D37">
        <w:rPr>
          <w:rFonts w:ascii="Questa-Regular" w:hAnsi="Questa-Regular"/>
          <w:i w:val="0"/>
          <w:color w:val="auto"/>
          <w:sz w:val="23"/>
          <w:szCs w:val="23"/>
        </w:rPr>
        <w:t> Tilsagnshaver erklærer ved indsendelse af anmodningen om udbetaling etableringen for afsluttet og gennemført i overensstemmelse med tilsagnet.</w:t>
      </w:r>
    </w:p>
    <w:p w14:paraId="743BED7A"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Anmodning om udbetaling skal være modtaget hos Landbrugsstyrelsen senest på projektperiodens slutdato, jf. § 5.</w:t>
      </w:r>
    </w:p>
    <w:p w14:paraId="3A125D41"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3.</w:t>
      </w:r>
      <w:r w:rsidRPr="00267D37">
        <w:rPr>
          <w:rFonts w:ascii="Questa-Regular" w:hAnsi="Questa-Regular"/>
          <w:i w:val="0"/>
          <w:color w:val="auto"/>
          <w:sz w:val="23"/>
          <w:szCs w:val="23"/>
        </w:rPr>
        <w:t> Anmodning om udbetaling af tilskud skal indgives ved brug af det udbetalingsskema, der er tilgængeligt for ordningen. Som bilag til det udfyldte udbetalingsskema, skal der vedlægges følgende:</w:t>
      </w:r>
    </w:p>
    <w:p w14:paraId="6D904ADF"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Dokumentation for opfyldelse af kriteriet i § 8, stk. 1, nr. 3.</w:t>
      </w:r>
    </w:p>
    <w:p w14:paraId="5395390F"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Dokumentation for, at den unge landbruger, jf. § 2, stk. 1, nr. 3, hvis denne ejer mindre end 50 pct. af virksomheden, er driftsleder, jf. § 8, stk. 1, nr. 4.</w:t>
      </w:r>
    </w:p>
    <w:p w14:paraId="1EBACB98"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Dokumentation for, hvilke af de i § 8, stk. 2 nævnte betingelser, der er opfyldte.</w:t>
      </w:r>
    </w:p>
    <w:p w14:paraId="7F214335"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4)</w:t>
      </w:r>
      <w:r w:rsidRPr="00267D37">
        <w:rPr>
          <w:rFonts w:ascii="Questa-Regular" w:hAnsi="Questa-Regular"/>
          <w:i w:val="0"/>
          <w:color w:val="auto"/>
          <w:sz w:val="23"/>
          <w:szCs w:val="23"/>
        </w:rPr>
        <w:t> Dokumentation for korrekt udført skiltning på officielt websted og officiel profil på social medieplatform, jf. § 10, stk. 1. Som dokumentation angives adressen på webstedet samt brugernavn til den sociale medieprofil, og der sendes skærmbilleder af webstedet og den sociale medieprofil, der viser skiltningen inklusive dato.</w:t>
      </w:r>
    </w:p>
    <w:p w14:paraId="3A1C42E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5)</w:t>
      </w:r>
      <w:r w:rsidRPr="00267D37">
        <w:rPr>
          <w:rFonts w:ascii="Questa-Regular" w:hAnsi="Questa-Regular"/>
          <w:i w:val="0"/>
          <w:color w:val="auto"/>
          <w:sz w:val="23"/>
          <w:szCs w:val="23"/>
        </w:rPr>
        <w:t> Dokumentation for korrekt udført skiltning på dokumenter og kommunikationsmateriale, jf. § 10, stk. 2. Som dokumentation indsendes selve publikationen i elektronisk form, et foto eller scan af publikationen, eller angivelsen af adressen på webstedet, hvor publikationen ligger.</w:t>
      </w:r>
    </w:p>
    <w:p w14:paraId="693FCBD2"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4.</w:t>
      </w:r>
      <w:r w:rsidRPr="00267D37">
        <w:rPr>
          <w:rFonts w:ascii="Questa-Regular" w:hAnsi="Questa-Regular"/>
          <w:i w:val="0"/>
          <w:color w:val="auto"/>
          <w:sz w:val="23"/>
          <w:szCs w:val="23"/>
        </w:rPr>
        <w:t> Udbetaling af tilskud sker på baggrund af de i § 6 fastsatte satser.</w:t>
      </w:r>
    </w:p>
    <w:p w14:paraId="4F7B15B3"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5.</w:t>
      </w:r>
      <w:r w:rsidRPr="00267D37">
        <w:rPr>
          <w:rFonts w:ascii="Questa-Regular" w:hAnsi="Questa-Regular"/>
          <w:i w:val="0"/>
          <w:color w:val="auto"/>
          <w:sz w:val="23"/>
          <w:szCs w:val="23"/>
        </w:rPr>
        <w:t> Tilskud udbetales på én gang.</w:t>
      </w:r>
    </w:p>
    <w:p w14:paraId="3FFC48C6"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13.</w:t>
      </w:r>
      <w:r w:rsidRPr="00267D37">
        <w:rPr>
          <w:rFonts w:ascii="Questa-Regular" w:hAnsi="Questa-Regular"/>
          <w:i w:val="0"/>
          <w:color w:val="auto"/>
          <w:sz w:val="23"/>
          <w:szCs w:val="23"/>
        </w:rPr>
        <w:t> Udbetaling af tilskud nedsættes med 1 pct. pr. kalenderdag til og med den 20. kalenderdag, hvis udbetalingsanmodningen modtages i Landbrugsstyrelsen efter fristen fastsat i § 12, stk. 2.</w:t>
      </w:r>
    </w:p>
    <w:p w14:paraId="4C80981D"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14.</w:t>
      </w:r>
      <w:r w:rsidRPr="00267D37">
        <w:rPr>
          <w:rFonts w:ascii="Questa-Regular" w:hAnsi="Questa-Regular"/>
          <w:i w:val="0"/>
          <w:color w:val="auto"/>
          <w:sz w:val="23"/>
          <w:szCs w:val="23"/>
        </w:rPr>
        <w:t> Tilskuddet udbetales til tilsagnshavers NemKonto.</w:t>
      </w:r>
    </w:p>
    <w:p w14:paraId="7C58759C"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Bortfald af tilsagn, tilbagebetaling og nedsættelse af tilskud</w:t>
      </w:r>
    </w:p>
    <w:p w14:paraId="68A4E325"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15.</w:t>
      </w:r>
      <w:r w:rsidRPr="00267D37">
        <w:rPr>
          <w:rFonts w:ascii="Questa-Regular" w:hAnsi="Questa-Regular"/>
          <w:i w:val="0"/>
          <w:color w:val="auto"/>
          <w:sz w:val="23"/>
          <w:szCs w:val="23"/>
        </w:rPr>
        <w:t> Tilsagn bortfalder, og tilskud skal tilbagebetales, når:</w:t>
      </w:r>
    </w:p>
    <w:p w14:paraId="18AAFDD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1)</w:t>
      </w:r>
      <w:r w:rsidRPr="00267D37">
        <w:rPr>
          <w:rFonts w:ascii="Questa-Regular" w:hAnsi="Questa-Regular"/>
          <w:i w:val="0"/>
          <w:color w:val="auto"/>
          <w:sz w:val="23"/>
          <w:szCs w:val="23"/>
        </w:rPr>
        <w:t> Tilsagnshaver har givet urigtige eller vildledende oplysninger eller har fortiet oplysninger af betydning for sagens afgørelse.</w:t>
      </w:r>
    </w:p>
    <w:p w14:paraId="72D94DE3"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Tilsagnshaver har tilsidesat sine pligter efter CAP-lovens § 8 eller § 15, stk. 2.</w:t>
      </w:r>
    </w:p>
    <w:p w14:paraId="158DF86D"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Tilsagnshaver lægger hindringer i vejen for kontrolmyndighedens adgang til området for etableringen.</w:t>
      </w:r>
    </w:p>
    <w:p w14:paraId="028023ED"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4)</w:t>
      </w:r>
      <w:r w:rsidRPr="00267D37">
        <w:rPr>
          <w:rFonts w:ascii="Questa-Regular" w:hAnsi="Questa-Regular"/>
          <w:i w:val="0"/>
          <w:color w:val="auto"/>
          <w:sz w:val="23"/>
          <w:szCs w:val="23"/>
        </w:rPr>
        <w:t> Kriterierne i § 8 ikke er opfyldt.</w:t>
      </w:r>
    </w:p>
    <w:p w14:paraId="08EEE2A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5)</w:t>
      </w:r>
      <w:r w:rsidRPr="00267D37">
        <w:rPr>
          <w:rFonts w:ascii="Questa-Regular" w:hAnsi="Questa-Regular"/>
          <w:i w:val="0"/>
          <w:color w:val="auto"/>
          <w:sz w:val="23"/>
          <w:szCs w:val="23"/>
        </w:rPr>
        <w:t> Anmodning om udbetaling ikke er modtaget i Landbrugsstyrelsen, og der er forløbet mere end 20 dage fra udløbet af fristen for indsendelse af anmodning om udbetaling af tilskud, som fastsat i § 12, stk. 2.</w:t>
      </w:r>
    </w:p>
    <w:p w14:paraId="4F7A43A4"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Tilskuddet kræves tilbagebetalt, hvis forpligtelsen i § 9, ikke overholdes. Der anvendes følgende procentsatser ved beregningen af tilbagebetalingskravet:</w:t>
      </w:r>
    </w:p>
    <w:p w14:paraId="2081B7AC"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lastRenderedPageBreak/>
        <w:t>1)</w:t>
      </w:r>
      <w:r w:rsidRPr="00267D37">
        <w:rPr>
          <w:rFonts w:ascii="Questa-Regular" w:hAnsi="Questa-Regular"/>
          <w:i w:val="0"/>
          <w:color w:val="auto"/>
          <w:sz w:val="23"/>
          <w:szCs w:val="23"/>
        </w:rPr>
        <w:t> Hvis forpligtelserne er overholdt i 0 dage eller i op til én måned, medfører det, at tilsagnet bortfalder, og hele tilskuddet kræves tilbagebetalt.</w:t>
      </w:r>
    </w:p>
    <w:p w14:paraId="2B700885"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2)</w:t>
      </w:r>
      <w:r w:rsidRPr="00267D37">
        <w:rPr>
          <w:rFonts w:ascii="Questa-Regular" w:hAnsi="Questa-Regular"/>
          <w:i w:val="0"/>
          <w:color w:val="auto"/>
          <w:sz w:val="23"/>
          <w:szCs w:val="23"/>
        </w:rPr>
        <w:t> Hvis forpligtelserne er overholdt i mere end én måned, men ikke mere end 18 måneder, medfører det, at 80 pct. af tilskuddet kræves tilbagebetalt.</w:t>
      </w:r>
    </w:p>
    <w:p w14:paraId="0403914A" w14:textId="77777777" w:rsidR="0015040A" w:rsidRPr="00267D37" w:rsidRDefault="0015040A" w:rsidP="0015040A">
      <w:pPr>
        <w:pStyle w:val="liste1"/>
        <w:shd w:val="clear" w:color="auto" w:fill="F9F9FB"/>
        <w:spacing w:before="0" w:beforeAutospacing="0" w:after="0" w:afterAutospacing="0"/>
        <w:ind w:left="280"/>
        <w:rPr>
          <w:rFonts w:ascii="Questa-Regular" w:hAnsi="Questa-Regular"/>
          <w:i w:val="0"/>
          <w:color w:val="auto"/>
          <w:sz w:val="23"/>
          <w:szCs w:val="23"/>
        </w:rPr>
      </w:pPr>
      <w:r w:rsidRPr="00267D37">
        <w:rPr>
          <w:rStyle w:val="liste1nr"/>
          <w:rFonts w:ascii="Questa-Regular" w:hAnsi="Questa-Regular"/>
          <w:i w:val="0"/>
          <w:color w:val="auto"/>
          <w:sz w:val="23"/>
          <w:szCs w:val="23"/>
        </w:rPr>
        <w:t>3)</w:t>
      </w:r>
      <w:r w:rsidRPr="00267D37">
        <w:rPr>
          <w:rFonts w:ascii="Questa-Regular" w:hAnsi="Questa-Regular"/>
          <w:i w:val="0"/>
          <w:color w:val="auto"/>
          <w:sz w:val="23"/>
          <w:szCs w:val="23"/>
        </w:rPr>
        <w:t> Hvis forpligtelserne er overholdt i mere end 18 måneder, men mindre end 36 måneder, medfører det, at 40 pct. af tilskuddet kræves tilbagebetalt.</w:t>
      </w:r>
    </w:p>
    <w:p w14:paraId="17E9757D"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16.</w:t>
      </w:r>
      <w:r w:rsidRPr="00267D37">
        <w:rPr>
          <w:rFonts w:ascii="Questa-Regular" w:hAnsi="Questa-Regular"/>
          <w:i w:val="0"/>
          <w:color w:val="auto"/>
          <w:sz w:val="23"/>
          <w:szCs w:val="23"/>
        </w:rPr>
        <w:t> Tilskuddet nedsættes, hvis der konstateres manglende overholdelse af skiltning, jf. § 10. Nedsættelsen udgør 1 pct. af tilskudsbeløbet.</w:t>
      </w:r>
    </w:p>
    <w:p w14:paraId="724CF953"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Obligatorisk digital kommunikation</w:t>
      </w:r>
    </w:p>
    <w:p w14:paraId="0E05D8D8"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17.</w:t>
      </w:r>
      <w:r w:rsidRPr="00267D37">
        <w:rPr>
          <w:rFonts w:ascii="Questa-Regular" w:hAnsi="Questa-Regular"/>
          <w:i w:val="0"/>
          <w:color w:val="auto"/>
          <w:sz w:val="23"/>
          <w:szCs w:val="23"/>
        </w:rPr>
        <w:t> Afgørelser og partshøringer efter forvaltningslovens § 19 samt anmodninger om supplerende oplysninger i forbindelse med sagsbehandlingen sendes digitalt til ansøgeren via selvbetjeningsløsning.</w:t>
      </w:r>
    </w:p>
    <w:p w14:paraId="115C9B55"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18.</w:t>
      </w:r>
      <w:r w:rsidRPr="00267D37">
        <w:rPr>
          <w:rFonts w:ascii="Questa-Regular" w:hAnsi="Questa-Regular"/>
          <w:i w:val="0"/>
          <w:color w:val="auto"/>
          <w:sz w:val="23"/>
          <w:szCs w:val="23"/>
        </w:rPr>
        <w:t> Ansøgninger, anmodninger om udbetaling, besvarelse af partshøringer efter forvaltningslovens § 19 samt supplerende oplysninger til sagen indgives til Landbrugsstyrelsen via selvbetjeningsløsning.</w:t>
      </w:r>
    </w:p>
    <w:p w14:paraId="28BFBC96" w14:textId="77777777" w:rsidR="0015040A" w:rsidRPr="00267D37" w:rsidRDefault="0015040A" w:rsidP="0015040A">
      <w:pPr>
        <w:pStyle w:val="paragrafgruppeoverskrift"/>
        <w:shd w:val="clear" w:color="auto" w:fill="F9F9FB"/>
        <w:spacing w:before="300" w:beforeAutospacing="0" w:afterAutospacing="0"/>
        <w:jc w:val="center"/>
        <w:rPr>
          <w:rFonts w:ascii="Questa-Regular" w:hAnsi="Questa-Regular"/>
          <w:i w:val="0"/>
          <w:color w:val="auto"/>
          <w:sz w:val="23"/>
          <w:szCs w:val="23"/>
        </w:rPr>
      </w:pPr>
      <w:r w:rsidRPr="00267D37">
        <w:rPr>
          <w:rStyle w:val="italic"/>
          <w:rFonts w:ascii="Questa-Regular" w:eastAsiaTheme="majorEastAsia" w:hAnsi="Questa-Regular"/>
          <w:i w:val="0"/>
          <w:color w:val="auto"/>
          <w:sz w:val="23"/>
          <w:szCs w:val="23"/>
        </w:rPr>
        <w:t>Ikrafttrædelse og overgangsbestemmelser</w:t>
      </w:r>
    </w:p>
    <w:p w14:paraId="5EB27C84" w14:textId="77777777" w:rsidR="0015040A" w:rsidRPr="00267D37" w:rsidRDefault="0015040A" w:rsidP="0015040A">
      <w:pPr>
        <w:pStyle w:val="paragraf"/>
        <w:shd w:val="clear" w:color="auto" w:fill="F9F9FB"/>
        <w:spacing w:before="200" w:beforeAutospacing="0" w:after="0" w:afterAutospacing="0"/>
        <w:ind w:firstLine="240"/>
        <w:rPr>
          <w:rFonts w:ascii="Questa-Regular" w:hAnsi="Questa-Regular"/>
          <w:i w:val="0"/>
          <w:color w:val="auto"/>
          <w:sz w:val="23"/>
          <w:szCs w:val="23"/>
        </w:rPr>
      </w:pPr>
      <w:r w:rsidRPr="00267D37">
        <w:rPr>
          <w:rStyle w:val="paragrafnr"/>
          <w:rFonts w:ascii="Questa-Regular" w:hAnsi="Questa-Regular"/>
          <w:b/>
          <w:bCs/>
          <w:i w:val="0"/>
          <w:color w:val="auto"/>
          <w:sz w:val="23"/>
          <w:szCs w:val="23"/>
        </w:rPr>
        <w:t>§ 19.</w:t>
      </w:r>
      <w:r w:rsidRPr="00267D37">
        <w:rPr>
          <w:rFonts w:ascii="Questa-Regular" w:hAnsi="Questa-Regular"/>
          <w:i w:val="0"/>
          <w:color w:val="auto"/>
          <w:sz w:val="23"/>
          <w:szCs w:val="23"/>
        </w:rPr>
        <w:t> Bekendtgørelsen træder i kraft den 31. januar 2024.</w:t>
      </w:r>
    </w:p>
    <w:p w14:paraId="005FAC5F"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2.</w:t>
      </w:r>
      <w:r w:rsidRPr="00267D37">
        <w:rPr>
          <w:rFonts w:ascii="Questa-Regular" w:hAnsi="Questa-Regular"/>
          <w:i w:val="0"/>
          <w:color w:val="auto"/>
          <w:sz w:val="23"/>
          <w:szCs w:val="23"/>
        </w:rPr>
        <w:t> Bekendtgørelse nr. 344 af 29. marts 2023 om etableringsstøtte til unge landbrugere ophæves.</w:t>
      </w:r>
    </w:p>
    <w:p w14:paraId="716478DF" w14:textId="77777777" w:rsidR="0015040A" w:rsidRPr="00267D37" w:rsidRDefault="0015040A" w:rsidP="0015040A">
      <w:pPr>
        <w:pStyle w:val="stk2"/>
        <w:shd w:val="clear" w:color="auto" w:fill="F9F9FB"/>
        <w:spacing w:before="0" w:beforeAutospacing="0" w:after="0" w:afterAutospacing="0"/>
        <w:ind w:firstLine="240"/>
        <w:rPr>
          <w:rFonts w:ascii="Questa-Regular" w:hAnsi="Questa-Regular"/>
          <w:i w:val="0"/>
          <w:color w:val="auto"/>
          <w:sz w:val="23"/>
          <w:szCs w:val="23"/>
        </w:rPr>
      </w:pPr>
      <w:r w:rsidRPr="00267D37">
        <w:rPr>
          <w:rStyle w:val="stknr"/>
          <w:rFonts w:ascii="Questa-Regular" w:hAnsi="Questa-Regular"/>
          <w:i w:val="0"/>
          <w:color w:val="auto"/>
          <w:sz w:val="23"/>
          <w:szCs w:val="23"/>
        </w:rPr>
        <w:t>Stk. 3.</w:t>
      </w:r>
      <w:r w:rsidRPr="00267D37">
        <w:rPr>
          <w:rFonts w:ascii="Questa-Regular" w:hAnsi="Questa-Regular"/>
          <w:i w:val="0"/>
          <w:color w:val="auto"/>
          <w:sz w:val="23"/>
          <w:szCs w:val="23"/>
        </w:rPr>
        <w:t> Bekendtgørelsen finder ikke anvendelse på ansøgninger herom indgivet før bekendtgørelsens ikrafttræden. For disse tilfælde finder de hidtil gældende regler i bekendtgørelse nr. 344 af 29. marts 2023 om etableringsstøtte til unge landbrugere anvendelse.</w:t>
      </w:r>
    </w:p>
    <w:p w14:paraId="367E0457" w14:textId="77777777" w:rsidR="0015040A" w:rsidRPr="00267D37" w:rsidRDefault="0015040A" w:rsidP="0015040A">
      <w:pPr>
        <w:pStyle w:val="givet"/>
        <w:shd w:val="clear" w:color="auto" w:fill="F9F9FB"/>
        <w:spacing w:before="120" w:beforeAutospacing="0" w:after="0" w:afterAutospacing="0"/>
        <w:jc w:val="center"/>
        <w:rPr>
          <w:rFonts w:ascii="Questa-Regular" w:hAnsi="Questa-Regular"/>
          <w:i w:val="0"/>
          <w:color w:val="auto"/>
          <w:sz w:val="23"/>
          <w:szCs w:val="23"/>
        </w:rPr>
      </w:pPr>
      <w:r w:rsidRPr="00267D37">
        <w:rPr>
          <w:rFonts w:ascii="Questa-Regular" w:hAnsi="Questa-Regular"/>
          <w:i w:val="0"/>
          <w:color w:val="auto"/>
          <w:sz w:val="23"/>
          <w:szCs w:val="23"/>
        </w:rPr>
        <w:t>Landbrugsstyrelsen, den 18. december 2023</w:t>
      </w:r>
    </w:p>
    <w:p w14:paraId="1B79531A" w14:textId="77777777" w:rsidR="0015040A" w:rsidRPr="00267D37" w:rsidRDefault="0015040A" w:rsidP="0015040A">
      <w:pPr>
        <w:pStyle w:val="sign1"/>
        <w:shd w:val="clear" w:color="auto" w:fill="F9F9FB"/>
        <w:spacing w:before="120" w:beforeAutospacing="0" w:after="0" w:afterAutospacing="0"/>
        <w:jc w:val="center"/>
        <w:rPr>
          <w:rFonts w:ascii="Questa-Regular" w:hAnsi="Questa-Regular"/>
          <w:i w:val="0"/>
          <w:color w:val="auto"/>
          <w:sz w:val="23"/>
          <w:szCs w:val="23"/>
        </w:rPr>
      </w:pPr>
      <w:r w:rsidRPr="00267D37">
        <w:rPr>
          <w:rFonts w:ascii="Questa-Regular" w:hAnsi="Questa-Regular"/>
          <w:i w:val="0"/>
          <w:color w:val="auto"/>
          <w:sz w:val="23"/>
          <w:szCs w:val="23"/>
        </w:rPr>
        <w:t>Lars Gregersen</w:t>
      </w:r>
    </w:p>
    <w:p w14:paraId="1875C997" w14:textId="77777777" w:rsidR="0015040A" w:rsidRPr="00267D37" w:rsidRDefault="0015040A" w:rsidP="0015040A">
      <w:pPr>
        <w:pStyle w:val="sign2"/>
        <w:shd w:val="clear" w:color="auto" w:fill="F9F9FB"/>
        <w:spacing w:before="0" w:beforeAutospacing="0" w:after="0" w:afterAutospacing="0"/>
        <w:jc w:val="right"/>
        <w:rPr>
          <w:rFonts w:ascii="Questa-Regular" w:hAnsi="Questa-Regular"/>
          <w:i w:val="0"/>
          <w:color w:val="auto"/>
          <w:sz w:val="23"/>
          <w:szCs w:val="23"/>
        </w:rPr>
      </w:pPr>
      <w:r w:rsidRPr="00267D37">
        <w:rPr>
          <w:rFonts w:ascii="Questa-Regular" w:hAnsi="Questa-Regular"/>
          <w:i w:val="0"/>
          <w:color w:val="auto"/>
          <w:sz w:val="23"/>
          <w:szCs w:val="23"/>
        </w:rPr>
        <w:t xml:space="preserve">/ </w:t>
      </w:r>
      <w:proofErr w:type="spellStart"/>
      <w:r w:rsidRPr="00267D37">
        <w:rPr>
          <w:rFonts w:ascii="Questa-Regular" w:hAnsi="Questa-Regular"/>
          <w:i w:val="0"/>
          <w:color w:val="auto"/>
          <w:sz w:val="23"/>
          <w:szCs w:val="23"/>
        </w:rPr>
        <w:t>Nageen</w:t>
      </w:r>
      <w:proofErr w:type="spellEnd"/>
      <w:r w:rsidRPr="00267D37">
        <w:rPr>
          <w:rFonts w:ascii="Questa-Regular" w:hAnsi="Questa-Regular"/>
          <w:i w:val="0"/>
          <w:color w:val="auto"/>
          <w:sz w:val="23"/>
          <w:szCs w:val="23"/>
        </w:rPr>
        <w:t xml:space="preserve"> Akhtar </w:t>
      </w:r>
      <w:proofErr w:type="spellStart"/>
      <w:r w:rsidRPr="00267D37">
        <w:rPr>
          <w:rFonts w:ascii="Questa-Regular" w:hAnsi="Questa-Regular"/>
          <w:i w:val="0"/>
          <w:color w:val="auto"/>
          <w:sz w:val="23"/>
          <w:szCs w:val="23"/>
        </w:rPr>
        <w:t>Khokhar</w:t>
      </w:r>
      <w:proofErr w:type="spellEnd"/>
    </w:p>
    <w:p w14:paraId="79C361B8" w14:textId="77777777" w:rsidR="0015040A" w:rsidRPr="00267D37" w:rsidRDefault="00433657" w:rsidP="0015040A">
      <w:pPr>
        <w:spacing w:before="200" w:after="200"/>
        <w:rPr>
          <w:rFonts w:ascii="Times New Roman" w:hAnsi="Times New Roman"/>
          <w:i w:val="0"/>
          <w:color w:val="auto"/>
          <w:sz w:val="24"/>
          <w:szCs w:val="24"/>
        </w:rPr>
      </w:pPr>
      <w:r>
        <w:rPr>
          <w:i w:val="0"/>
          <w:color w:val="auto"/>
        </w:rPr>
        <w:pict w14:anchorId="3E28813A">
          <v:rect id="_x0000_i1025" style="width:424.7pt;height:0" o:hrpct="0" o:hralign="center" o:hrstd="t" o:hr="t" fillcolor="#a0a0a0" stroked="f"/>
        </w:pict>
      </w:r>
    </w:p>
    <w:p w14:paraId="5788D511" w14:textId="77777777" w:rsidR="0015040A" w:rsidRPr="00267D37" w:rsidRDefault="0015040A" w:rsidP="0015040A">
      <w:pPr>
        <w:pStyle w:val="bilag"/>
        <w:shd w:val="clear" w:color="auto" w:fill="F9F9FB"/>
        <w:spacing w:before="400" w:beforeAutospacing="0" w:after="120" w:afterAutospacing="0"/>
        <w:jc w:val="right"/>
        <w:rPr>
          <w:rFonts w:ascii="Questa-Regular" w:hAnsi="Questa-Regular"/>
          <w:b/>
          <w:bCs/>
          <w:sz w:val="32"/>
          <w:szCs w:val="32"/>
        </w:rPr>
      </w:pPr>
      <w:r w:rsidRPr="00267D37">
        <w:rPr>
          <w:rFonts w:ascii="Questa-Regular" w:hAnsi="Questa-Regular"/>
          <w:b/>
          <w:bCs/>
          <w:sz w:val="32"/>
          <w:szCs w:val="32"/>
        </w:rPr>
        <w:t>Bilag 1</w:t>
      </w:r>
    </w:p>
    <w:p w14:paraId="3762C584" w14:textId="77777777" w:rsidR="0015040A" w:rsidRPr="00267D37" w:rsidRDefault="0015040A" w:rsidP="0015040A">
      <w:pPr>
        <w:pStyle w:val="bilagtekst"/>
        <w:shd w:val="clear" w:color="auto" w:fill="F9F9FB"/>
        <w:spacing w:before="0" w:beforeAutospacing="0" w:after="120" w:afterAutospacing="0"/>
        <w:jc w:val="center"/>
        <w:rPr>
          <w:rFonts w:ascii="Questa-Regular" w:hAnsi="Questa-Regular"/>
          <w:b/>
          <w:bCs/>
          <w:sz w:val="28"/>
          <w:szCs w:val="28"/>
        </w:rPr>
      </w:pPr>
      <w:r w:rsidRPr="00267D37">
        <w:rPr>
          <w:rStyle w:val="bold"/>
          <w:rFonts w:ascii="Questa-Regular" w:hAnsi="Questa-Regular"/>
          <w:b/>
          <w:bCs/>
          <w:sz w:val="28"/>
          <w:szCs w:val="28"/>
        </w:rPr>
        <w:t>Normtimesatser</w:t>
      </w:r>
    </w:p>
    <w:p w14:paraId="634038B6" w14:textId="77777777" w:rsidR="0015040A" w:rsidRPr="00267D37" w:rsidRDefault="0015040A" w:rsidP="0015040A">
      <w:pPr>
        <w:pStyle w:val="kapiteloverskrift2"/>
        <w:shd w:val="clear" w:color="auto" w:fill="F9F9FB"/>
        <w:spacing w:before="0" w:beforeAutospacing="0" w:afterAutospacing="0"/>
        <w:jc w:val="center"/>
        <w:rPr>
          <w:rFonts w:ascii="Questa-Regular" w:hAnsi="Questa-Regular"/>
          <w:i w:val="0"/>
          <w:color w:val="auto"/>
          <w:sz w:val="23"/>
          <w:szCs w:val="23"/>
        </w:rPr>
      </w:pPr>
      <w:r w:rsidRPr="00267D37">
        <w:rPr>
          <w:rStyle w:val="bold"/>
          <w:rFonts w:ascii="Questa-Regular" w:hAnsi="Questa-Regular"/>
          <w:b/>
          <w:bCs/>
          <w:i w:val="0"/>
          <w:color w:val="auto"/>
          <w:sz w:val="23"/>
          <w:szCs w:val="23"/>
        </w:rPr>
        <w:t>Konventionel produktion</w:t>
      </w:r>
    </w:p>
    <w:tbl>
      <w:tblPr>
        <w:tblW w:w="0" w:type="auto"/>
        <w:tblCellMar>
          <w:left w:w="0" w:type="dxa"/>
          <w:right w:w="0" w:type="dxa"/>
        </w:tblCellMar>
        <w:tblLook w:val="04A0" w:firstRow="1" w:lastRow="0" w:firstColumn="1" w:lastColumn="0" w:noHBand="0" w:noVBand="1"/>
      </w:tblPr>
      <w:tblGrid>
        <w:gridCol w:w="9635"/>
      </w:tblGrid>
      <w:tr w:rsidR="002B43C5" w:rsidRPr="00267D37" w14:paraId="7C1D0720"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5253"/>
              <w:gridCol w:w="2657"/>
              <w:gridCol w:w="1705"/>
            </w:tblGrid>
            <w:tr w:rsidR="002B43C5" w:rsidRPr="00267D37" w14:paraId="4DA0B48C" w14:textId="77777777">
              <w:tc>
                <w:tcPr>
                  <w:tcW w:w="0" w:type="auto"/>
                  <w:tcBorders>
                    <w:top w:val="single" w:sz="8" w:space="0" w:color="000000"/>
                    <w:left w:val="single" w:sz="8" w:space="0" w:color="000000"/>
                    <w:bottom w:val="single" w:sz="8" w:space="0" w:color="000000"/>
                    <w:right w:val="single" w:sz="8" w:space="0" w:color="000000"/>
                  </w:tcBorders>
                  <w:hideMark/>
                </w:tcPr>
                <w:p w14:paraId="31CC7D34"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Kornafgrøder</w:t>
                  </w:r>
                </w:p>
              </w:tc>
              <w:tc>
                <w:tcPr>
                  <w:tcW w:w="0" w:type="auto"/>
                  <w:tcBorders>
                    <w:top w:val="single" w:sz="8" w:space="0" w:color="000000"/>
                    <w:left w:val="single" w:sz="8" w:space="0" w:color="000000"/>
                    <w:bottom w:val="single" w:sz="8" w:space="0" w:color="000000"/>
                    <w:right w:val="single" w:sz="8" w:space="0" w:color="000000"/>
                  </w:tcBorders>
                  <w:hideMark/>
                </w:tcPr>
                <w:p w14:paraId="0CEBFAA0" w14:textId="77777777" w:rsidR="0015040A" w:rsidRPr="00267D37" w:rsidRDefault="0015040A" w:rsidP="0015040A">
                  <w:pPr>
                    <w:jc w:val="center"/>
                    <w:rPr>
                      <w:i w:val="0"/>
                      <w:color w:val="auto"/>
                    </w:rPr>
                  </w:pPr>
                  <w:r w:rsidRPr="00267D37">
                    <w:rPr>
                      <w:rStyle w:val="bold"/>
                      <w:b/>
                      <w:bCs/>
                      <w:i w:val="0"/>
                      <w:color w:val="auto"/>
                    </w:rPr>
                    <w:t>Basisforbrug, timer</w:t>
                  </w:r>
                </w:p>
                <w:p w14:paraId="53FA9195" w14:textId="77777777" w:rsidR="0015040A" w:rsidRPr="00267D37" w:rsidRDefault="0015040A" w:rsidP="0015040A">
                  <w:pPr>
                    <w:jc w:val="center"/>
                    <w:rPr>
                      <w:i w:val="0"/>
                      <w:color w:val="auto"/>
                    </w:rPr>
                  </w:pPr>
                  <w:r w:rsidRPr="00267D37">
                    <w:rPr>
                      <w:rStyle w:val="bold"/>
                      <w:b/>
                      <w:bCs/>
                      <w:i w:val="0"/>
                      <w:color w:val="auto"/>
                    </w:rPr>
                    <w:t>(</w:t>
                  </w:r>
                  <w:proofErr w:type="gramStart"/>
                  <w:r w:rsidRPr="00267D37">
                    <w:rPr>
                      <w:rStyle w:val="bold"/>
                      <w:b/>
                      <w:bCs/>
                      <w:i w:val="0"/>
                      <w:color w:val="auto"/>
                    </w:rPr>
                    <w:t>ha</w:t>
                  </w:r>
                  <w:proofErr w:type="gramEnd"/>
                  <w:r w:rsidRPr="00267D37">
                    <w:rPr>
                      <w:rStyle w:val="bold"/>
                      <w:b/>
                      <w:bCs/>
                      <w:i w:val="0"/>
                      <w:color w:val="auto"/>
                    </w:rPr>
                    <w:t xml:space="preserve"> &gt; 0,1)</w:t>
                  </w:r>
                </w:p>
              </w:tc>
              <w:tc>
                <w:tcPr>
                  <w:tcW w:w="0" w:type="auto"/>
                  <w:tcBorders>
                    <w:top w:val="single" w:sz="8" w:space="0" w:color="000000"/>
                    <w:left w:val="single" w:sz="8" w:space="0" w:color="000000"/>
                    <w:bottom w:val="single" w:sz="8" w:space="0" w:color="000000"/>
                    <w:right w:val="single" w:sz="8" w:space="0" w:color="000000"/>
                  </w:tcBorders>
                  <w:hideMark/>
                </w:tcPr>
                <w:p w14:paraId="4EAFE994" w14:textId="77777777" w:rsidR="0015040A" w:rsidRPr="00267D37" w:rsidRDefault="0015040A" w:rsidP="0015040A">
                  <w:pPr>
                    <w:jc w:val="center"/>
                    <w:rPr>
                      <w:i w:val="0"/>
                      <w:color w:val="auto"/>
                    </w:rPr>
                  </w:pPr>
                  <w:r w:rsidRPr="00267D37">
                    <w:rPr>
                      <w:rStyle w:val="bold"/>
                      <w:b/>
                      <w:bCs/>
                      <w:i w:val="0"/>
                      <w:color w:val="auto"/>
                    </w:rPr>
                    <w:t>Timer pr. ha</w:t>
                  </w:r>
                </w:p>
              </w:tc>
            </w:tr>
            <w:tr w:rsidR="002B43C5" w:rsidRPr="00267D37" w14:paraId="4D6CC35B" w14:textId="77777777">
              <w:tc>
                <w:tcPr>
                  <w:tcW w:w="0" w:type="auto"/>
                  <w:tcBorders>
                    <w:top w:val="single" w:sz="8" w:space="0" w:color="000000"/>
                    <w:left w:val="single" w:sz="8" w:space="0" w:color="000000"/>
                    <w:bottom w:val="single" w:sz="8" w:space="0" w:color="000000"/>
                    <w:right w:val="single" w:sz="8" w:space="0" w:color="000000"/>
                  </w:tcBorders>
                  <w:hideMark/>
                </w:tcPr>
                <w:p w14:paraId="293B3A46" w14:textId="77777777" w:rsidR="0015040A" w:rsidRPr="00267D37" w:rsidRDefault="0015040A" w:rsidP="0015040A">
                  <w:pPr>
                    <w:rPr>
                      <w:i w:val="0"/>
                      <w:color w:val="auto"/>
                    </w:rPr>
                  </w:pPr>
                  <w:r w:rsidRPr="00267D37">
                    <w:rPr>
                      <w:i w:val="0"/>
                      <w:color w:val="auto"/>
                    </w:rPr>
                    <w:t>Vårbyg</w:t>
                  </w:r>
                </w:p>
              </w:tc>
              <w:tc>
                <w:tcPr>
                  <w:tcW w:w="0" w:type="auto"/>
                  <w:tcBorders>
                    <w:top w:val="single" w:sz="8" w:space="0" w:color="000000"/>
                    <w:left w:val="single" w:sz="8" w:space="0" w:color="000000"/>
                    <w:bottom w:val="single" w:sz="8" w:space="0" w:color="000000"/>
                    <w:right w:val="single" w:sz="8" w:space="0" w:color="000000"/>
                  </w:tcBorders>
                  <w:hideMark/>
                </w:tcPr>
                <w:p w14:paraId="603759FB"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4683E81F" w14:textId="77777777" w:rsidR="0015040A" w:rsidRPr="00267D37" w:rsidRDefault="0015040A" w:rsidP="0015040A">
                  <w:pPr>
                    <w:jc w:val="center"/>
                    <w:rPr>
                      <w:i w:val="0"/>
                      <w:color w:val="auto"/>
                    </w:rPr>
                  </w:pPr>
                  <w:r w:rsidRPr="00267D37">
                    <w:rPr>
                      <w:i w:val="0"/>
                      <w:color w:val="auto"/>
                    </w:rPr>
                    <w:t>6,3</w:t>
                  </w:r>
                </w:p>
              </w:tc>
            </w:tr>
            <w:tr w:rsidR="002B43C5" w:rsidRPr="00267D37" w14:paraId="2F1440A0" w14:textId="77777777">
              <w:tc>
                <w:tcPr>
                  <w:tcW w:w="0" w:type="auto"/>
                  <w:tcBorders>
                    <w:top w:val="single" w:sz="8" w:space="0" w:color="000000"/>
                    <w:left w:val="single" w:sz="8" w:space="0" w:color="000000"/>
                    <w:bottom w:val="single" w:sz="8" w:space="0" w:color="000000"/>
                    <w:right w:val="single" w:sz="8" w:space="0" w:color="000000"/>
                  </w:tcBorders>
                  <w:hideMark/>
                </w:tcPr>
                <w:p w14:paraId="608F4895" w14:textId="77777777" w:rsidR="0015040A" w:rsidRPr="00267D37" w:rsidRDefault="0015040A" w:rsidP="0015040A">
                  <w:pPr>
                    <w:rPr>
                      <w:i w:val="0"/>
                      <w:color w:val="auto"/>
                    </w:rPr>
                  </w:pPr>
                  <w:r w:rsidRPr="00267D37">
                    <w:rPr>
                      <w:i w:val="0"/>
                      <w:color w:val="auto"/>
                    </w:rPr>
                    <w:t>Vinterbyg</w:t>
                  </w:r>
                </w:p>
              </w:tc>
              <w:tc>
                <w:tcPr>
                  <w:tcW w:w="0" w:type="auto"/>
                  <w:tcBorders>
                    <w:top w:val="single" w:sz="8" w:space="0" w:color="000000"/>
                    <w:left w:val="single" w:sz="8" w:space="0" w:color="000000"/>
                    <w:bottom w:val="single" w:sz="8" w:space="0" w:color="000000"/>
                    <w:right w:val="single" w:sz="8" w:space="0" w:color="000000"/>
                  </w:tcBorders>
                  <w:hideMark/>
                </w:tcPr>
                <w:p w14:paraId="73E063C0"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025FC4F9" w14:textId="77777777" w:rsidR="0015040A" w:rsidRPr="00267D37" w:rsidRDefault="0015040A" w:rsidP="0015040A">
                  <w:pPr>
                    <w:jc w:val="center"/>
                    <w:rPr>
                      <w:i w:val="0"/>
                      <w:color w:val="auto"/>
                    </w:rPr>
                  </w:pPr>
                  <w:r w:rsidRPr="00267D37">
                    <w:rPr>
                      <w:i w:val="0"/>
                      <w:color w:val="auto"/>
                    </w:rPr>
                    <w:t>6,6</w:t>
                  </w:r>
                </w:p>
              </w:tc>
            </w:tr>
            <w:tr w:rsidR="002B43C5" w:rsidRPr="00267D37" w14:paraId="4F09B50E" w14:textId="77777777">
              <w:tc>
                <w:tcPr>
                  <w:tcW w:w="0" w:type="auto"/>
                  <w:tcBorders>
                    <w:top w:val="single" w:sz="8" w:space="0" w:color="000000"/>
                    <w:left w:val="single" w:sz="8" w:space="0" w:color="000000"/>
                    <w:bottom w:val="single" w:sz="8" w:space="0" w:color="000000"/>
                    <w:right w:val="single" w:sz="8" w:space="0" w:color="000000"/>
                  </w:tcBorders>
                  <w:hideMark/>
                </w:tcPr>
                <w:p w14:paraId="37000E7F" w14:textId="77777777" w:rsidR="0015040A" w:rsidRPr="00267D37" w:rsidRDefault="0015040A" w:rsidP="0015040A">
                  <w:pPr>
                    <w:rPr>
                      <w:i w:val="0"/>
                      <w:color w:val="auto"/>
                    </w:rPr>
                  </w:pPr>
                  <w:r w:rsidRPr="00267D37">
                    <w:rPr>
                      <w:i w:val="0"/>
                      <w:color w:val="auto"/>
                    </w:rPr>
                    <w:t>Hvede</w:t>
                  </w:r>
                </w:p>
              </w:tc>
              <w:tc>
                <w:tcPr>
                  <w:tcW w:w="0" w:type="auto"/>
                  <w:tcBorders>
                    <w:top w:val="single" w:sz="8" w:space="0" w:color="000000"/>
                    <w:left w:val="single" w:sz="8" w:space="0" w:color="000000"/>
                    <w:bottom w:val="single" w:sz="8" w:space="0" w:color="000000"/>
                    <w:right w:val="single" w:sz="8" w:space="0" w:color="000000"/>
                  </w:tcBorders>
                  <w:hideMark/>
                </w:tcPr>
                <w:p w14:paraId="1838FCD9"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5D48DB16" w14:textId="77777777" w:rsidR="0015040A" w:rsidRPr="00267D37" w:rsidRDefault="0015040A" w:rsidP="0015040A">
                  <w:pPr>
                    <w:jc w:val="center"/>
                    <w:rPr>
                      <w:i w:val="0"/>
                      <w:color w:val="auto"/>
                    </w:rPr>
                  </w:pPr>
                  <w:r w:rsidRPr="00267D37">
                    <w:rPr>
                      <w:i w:val="0"/>
                      <w:color w:val="auto"/>
                    </w:rPr>
                    <w:t>7,3</w:t>
                  </w:r>
                </w:p>
              </w:tc>
            </w:tr>
            <w:tr w:rsidR="002B43C5" w:rsidRPr="00267D37" w14:paraId="200529C7" w14:textId="77777777">
              <w:tc>
                <w:tcPr>
                  <w:tcW w:w="0" w:type="auto"/>
                  <w:tcBorders>
                    <w:top w:val="single" w:sz="8" w:space="0" w:color="000000"/>
                    <w:left w:val="single" w:sz="8" w:space="0" w:color="000000"/>
                    <w:bottom w:val="single" w:sz="8" w:space="0" w:color="000000"/>
                    <w:right w:val="single" w:sz="8" w:space="0" w:color="000000"/>
                  </w:tcBorders>
                  <w:hideMark/>
                </w:tcPr>
                <w:p w14:paraId="4273C0AA" w14:textId="77777777" w:rsidR="0015040A" w:rsidRPr="00267D37" w:rsidRDefault="0015040A" w:rsidP="0015040A">
                  <w:pPr>
                    <w:rPr>
                      <w:i w:val="0"/>
                      <w:color w:val="auto"/>
                    </w:rPr>
                  </w:pPr>
                  <w:r w:rsidRPr="00267D37">
                    <w:rPr>
                      <w:i w:val="0"/>
                      <w:color w:val="auto"/>
                    </w:rPr>
                    <w:t xml:space="preserve">Rug og </w:t>
                  </w:r>
                  <w:proofErr w:type="spellStart"/>
                  <w:r w:rsidRPr="00267D37">
                    <w:rPr>
                      <w:i w:val="0"/>
                      <w:color w:val="auto"/>
                    </w:rPr>
                    <w:t>triticale</w:t>
                  </w:r>
                  <w:proofErr w:type="spellEnd"/>
                </w:p>
              </w:tc>
              <w:tc>
                <w:tcPr>
                  <w:tcW w:w="0" w:type="auto"/>
                  <w:tcBorders>
                    <w:top w:val="single" w:sz="8" w:space="0" w:color="000000"/>
                    <w:left w:val="single" w:sz="8" w:space="0" w:color="000000"/>
                    <w:bottom w:val="single" w:sz="8" w:space="0" w:color="000000"/>
                    <w:right w:val="single" w:sz="8" w:space="0" w:color="000000"/>
                  </w:tcBorders>
                  <w:hideMark/>
                </w:tcPr>
                <w:p w14:paraId="6DB306C8"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08181C5F" w14:textId="77777777" w:rsidR="0015040A" w:rsidRPr="00267D37" w:rsidRDefault="0015040A" w:rsidP="0015040A">
                  <w:pPr>
                    <w:jc w:val="center"/>
                    <w:rPr>
                      <w:i w:val="0"/>
                      <w:color w:val="auto"/>
                    </w:rPr>
                  </w:pPr>
                  <w:r w:rsidRPr="00267D37">
                    <w:rPr>
                      <w:i w:val="0"/>
                      <w:color w:val="auto"/>
                    </w:rPr>
                    <w:t>7,0</w:t>
                  </w:r>
                </w:p>
              </w:tc>
            </w:tr>
            <w:tr w:rsidR="002B43C5" w:rsidRPr="00267D37" w14:paraId="4C7DCA9B" w14:textId="77777777">
              <w:tc>
                <w:tcPr>
                  <w:tcW w:w="0" w:type="auto"/>
                  <w:tcBorders>
                    <w:top w:val="single" w:sz="8" w:space="0" w:color="000000"/>
                    <w:left w:val="single" w:sz="8" w:space="0" w:color="000000"/>
                    <w:bottom w:val="single" w:sz="8" w:space="0" w:color="000000"/>
                    <w:right w:val="single" w:sz="8" w:space="0" w:color="000000"/>
                  </w:tcBorders>
                  <w:hideMark/>
                </w:tcPr>
                <w:p w14:paraId="012072CA" w14:textId="77777777" w:rsidR="0015040A" w:rsidRPr="00267D37" w:rsidRDefault="0015040A" w:rsidP="0015040A">
                  <w:pPr>
                    <w:rPr>
                      <w:i w:val="0"/>
                      <w:color w:val="auto"/>
                    </w:rPr>
                  </w:pPr>
                  <w:r w:rsidRPr="00267D37">
                    <w:rPr>
                      <w:i w:val="0"/>
                      <w:color w:val="auto"/>
                    </w:rPr>
                    <w:lastRenderedPageBreak/>
                    <w:t>Ærter og anden bælgsæd til modenhed</w:t>
                  </w:r>
                </w:p>
              </w:tc>
              <w:tc>
                <w:tcPr>
                  <w:tcW w:w="0" w:type="auto"/>
                  <w:tcBorders>
                    <w:top w:val="single" w:sz="8" w:space="0" w:color="000000"/>
                    <w:left w:val="single" w:sz="8" w:space="0" w:color="000000"/>
                    <w:bottom w:val="single" w:sz="8" w:space="0" w:color="000000"/>
                    <w:right w:val="single" w:sz="8" w:space="0" w:color="000000"/>
                  </w:tcBorders>
                  <w:hideMark/>
                </w:tcPr>
                <w:p w14:paraId="54E06B66"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408514DA" w14:textId="77777777" w:rsidR="0015040A" w:rsidRPr="00267D37" w:rsidRDefault="0015040A" w:rsidP="0015040A">
                  <w:pPr>
                    <w:jc w:val="center"/>
                    <w:rPr>
                      <w:i w:val="0"/>
                      <w:color w:val="auto"/>
                    </w:rPr>
                  </w:pPr>
                  <w:r w:rsidRPr="00267D37">
                    <w:rPr>
                      <w:i w:val="0"/>
                      <w:color w:val="auto"/>
                    </w:rPr>
                    <w:t>6,0</w:t>
                  </w:r>
                </w:p>
              </w:tc>
            </w:tr>
            <w:tr w:rsidR="002B43C5" w:rsidRPr="00267D37" w14:paraId="37B9B8DF" w14:textId="77777777">
              <w:tc>
                <w:tcPr>
                  <w:tcW w:w="0" w:type="auto"/>
                  <w:tcBorders>
                    <w:top w:val="single" w:sz="8" w:space="0" w:color="000000"/>
                    <w:left w:val="single" w:sz="8" w:space="0" w:color="000000"/>
                    <w:bottom w:val="single" w:sz="8" w:space="0" w:color="000000"/>
                    <w:right w:val="single" w:sz="8" w:space="0" w:color="000000"/>
                  </w:tcBorders>
                  <w:hideMark/>
                </w:tcPr>
                <w:p w14:paraId="10D28D3B" w14:textId="77777777" w:rsidR="0015040A" w:rsidRPr="00267D37" w:rsidRDefault="0015040A" w:rsidP="0015040A">
                  <w:pPr>
                    <w:rPr>
                      <w:i w:val="0"/>
                      <w:color w:val="auto"/>
                    </w:rPr>
                  </w:pPr>
                  <w:r w:rsidRPr="00267D37">
                    <w:rPr>
                      <w:i w:val="0"/>
                      <w:color w:val="auto"/>
                    </w:rPr>
                    <w:t>Havre, majs til modenhed og blandsæd</w:t>
                  </w:r>
                </w:p>
              </w:tc>
              <w:tc>
                <w:tcPr>
                  <w:tcW w:w="0" w:type="auto"/>
                  <w:tcBorders>
                    <w:top w:val="single" w:sz="8" w:space="0" w:color="000000"/>
                    <w:left w:val="single" w:sz="8" w:space="0" w:color="000000"/>
                    <w:bottom w:val="single" w:sz="8" w:space="0" w:color="000000"/>
                    <w:right w:val="single" w:sz="8" w:space="0" w:color="000000"/>
                  </w:tcBorders>
                  <w:hideMark/>
                </w:tcPr>
                <w:p w14:paraId="7880B9A4"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7D5EC508" w14:textId="77777777" w:rsidR="0015040A" w:rsidRPr="00267D37" w:rsidRDefault="0015040A" w:rsidP="0015040A">
                  <w:pPr>
                    <w:jc w:val="center"/>
                    <w:rPr>
                      <w:i w:val="0"/>
                      <w:color w:val="auto"/>
                    </w:rPr>
                  </w:pPr>
                  <w:r w:rsidRPr="00267D37">
                    <w:rPr>
                      <w:i w:val="0"/>
                      <w:color w:val="auto"/>
                    </w:rPr>
                    <w:t>6,0</w:t>
                  </w:r>
                </w:p>
              </w:tc>
            </w:tr>
          </w:tbl>
          <w:p w14:paraId="6AF60B51" w14:textId="77777777" w:rsidR="0015040A" w:rsidRPr="00267D37" w:rsidRDefault="0015040A">
            <w:pPr>
              <w:spacing w:before="200" w:after="200"/>
              <w:rPr>
                <w:i w:val="0"/>
                <w:color w:val="auto"/>
                <w:sz w:val="23"/>
                <w:szCs w:val="23"/>
              </w:rPr>
            </w:pPr>
          </w:p>
        </w:tc>
      </w:tr>
    </w:tbl>
    <w:p w14:paraId="00A75BA0"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5"/>
      </w:tblGrid>
      <w:tr w:rsidR="002B43C5" w:rsidRPr="00267D37" w14:paraId="676B6FA8"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5320"/>
              <w:gridCol w:w="2616"/>
              <w:gridCol w:w="1679"/>
            </w:tblGrid>
            <w:tr w:rsidR="002B43C5" w:rsidRPr="00267D37" w14:paraId="738E86CD" w14:textId="77777777">
              <w:tc>
                <w:tcPr>
                  <w:tcW w:w="0" w:type="auto"/>
                  <w:tcBorders>
                    <w:top w:val="single" w:sz="8" w:space="0" w:color="000000"/>
                    <w:left w:val="single" w:sz="8" w:space="0" w:color="000000"/>
                    <w:bottom w:val="single" w:sz="8" w:space="0" w:color="000000"/>
                    <w:right w:val="single" w:sz="8" w:space="0" w:color="000000"/>
                  </w:tcBorders>
                  <w:hideMark/>
                </w:tcPr>
                <w:p w14:paraId="2F72CC7D"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Specialafgrøder</w:t>
                  </w:r>
                </w:p>
              </w:tc>
              <w:tc>
                <w:tcPr>
                  <w:tcW w:w="0" w:type="auto"/>
                  <w:tcBorders>
                    <w:top w:val="single" w:sz="8" w:space="0" w:color="000000"/>
                    <w:left w:val="single" w:sz="8" w:space="0" w:color="000000"/>
                    <w:bottom w:val="single" w:sz="8" w:space="0" w:color="000000"/>
                    <w:right w:val="single" w:sz="8" w:space="0" w:color="000000"/>
                  </w:tcBorders>
                  <w:hideMark/>
                </w:tcPr>
                <w:p w14:paraId="621B9633" w14:textId="77777777" w:rsidR="0015040A" w:rsidRPr="00267D37" w:rsidRDefault="0015040A" w:rsidP="0015040A">
                  <w:pPr>
                    <w:jc w:val="center"/>
                    <w:rPr>
                      <w:i w:val="0"/>
                      <w:color w:val="auto"/>
                    </w:rPr>
                  </w:pPr>
                  <w:r w:rsidRPr="00267D37">
                    <w:rPr>
                      <w:rStyle w:val="bold"/>
                      <w:b/>
                      <w:bCs/>
                      <w:i w:val="0"/>
                      <w:color w:val="auto"/>
                    </w:rPr>
                    <w:t>Basisforbrug, timer</w:t>
                  </w:r>
                </w:p>
                <w:p w14:paraId="575E101C" w14:textId="77777777" w:rsidR="0015040A" w:rsidRPr="00267D37" w:rsidRDefault="0015040A" w:rsidP="0015040A">
                  <w:pPr>
                    <w:jc w:val="center"/>
                    <w:rPr>
                      <w:i w:val="0"/>
                      <w:color w:val="auto"/>
                    </w:rPr>
                  </w:pPr>
                  <w:r w:rsidRPr="00267D37">
                    <w:rPr>
                      <w:rStyle w:val="bold"/>
                      <w:b/>
                      <w:bCs/>
                      <w:i w:val="0"/>
                      <w:color w:val="auto"/>
                    </w:rPr>
                    <w:t>(</w:t>
                  </w:r>
                  <w:proofErr w:type="gramStart"/>
                  <w:r w:rsidRPr="00267D37">
                    <w:rPr>
                      <w:rStyle w:val="bold"/>
                      <w:b/>
                      <w:bCs/>
                      <w:i w:val="0"/>
                      <w:color w:val="auto"/>
                    </w:rPr>
                    <w:t>ha</w:t>
                  </w:r>
                  <w:proofErr w:type="gramEnd"/>
                  <w:r w:rsidRPr="00267D37">
                    <w:rPr>
                      <w:rStyle w:val="bold"/>
                      <w:b/>
                      <w:bCs/>
                      <w:i w:val="0"/>
                      <w:color w:val="auto"/>
                    </w:rPr>
                    <w:t xml:space="preserve"> &gt; 0,1)</w:t>
                  </w:r>
                </w:p>
              </w:tc>
              <w:tc>
                <w:tcPr>
                  <w:tcW w:w="0" w:type="auto"/>
                  <w:tcBorders>
                    <w:top w:val="single" w:sz="8" w:space="0" w:color="000000"/>
                    <w:left w:val="single" w:sz="8" w:space="0" w:color="000000"/>
                    <w:bottom w:val="single" w:sz="8" w:space="0" w:color="000000"/>
                    <w:right w:val="single" w:sz="8" w:space="0" w:color="000000"/>
                  </w:tcBorders>
                  <w:hideMark/>
                </w:tcPr>
                <w:p w14:paraId="4E9CE1C8" w14:textId="77777777" w:rsidR="0015040A" w:rsidRPr="00267D37" w:rsidRDefault="0015040A" w:rsidP="0015040A">
                  <w:pPr>
                    <w:jc w:val="center"/>
                    <w:rPr>
                      <w:i w:val="0"/>
                      <w:color w:val="auto"/>
                    </w:rPr>
                  </w:pPr>
                  <w:r w:rsidRPr="00267D37">
                    <w:rPr>
                      <w:rStyle w:val="bold"/>
                      <w:b/>
                      <w:bCs/>
                      <w:i w:val="0"/>
                      <w:color w:val="auto"/>
                    </w:rPr>
                    <w:t>Timer pr. ha</w:t>
                  </w:r>
                </w:p>
              </w:tc>
            </w:tr>
            <w:tr w:rsidR="002B43C5" w:rsidRPr="00267D37" w14:paraId="467ECB5C" w14:textId="77777777">
              <w:tc>
                <w:tcPr>
                  <w:tcW w:w="0" w:type="auto"/>
                  <w:tcBorders>
                    <w:top w:val="single" w:sz="8" w:space="0" w:color="000000"/>
                    <w:left w:val="single" w:sz="8" w:space="0" w:color="000000"/>
                    <w:bottom w:val="single" w:sz="8" w:space="0" w:color="000000"/>
                    <w:right w:val="single" w:sz="8" w:space="0" w:color="000000"/>
                  </w:tcBorders>
                  <w:hideMark/>
                </w:tcPr>
                <w:p w14:paraId="3DD65BD0" w14:textId="77777777" w:rsidR="0015040A" w:rsidRPr="00267D37" w:rsidRDefault="0015040A" w:rsidP="0015040A">
                  <w:pPr>
                    <w:rPr>
                      <w:i w:val="0"/>
                      <w:color w:val="auto"/>
                    </w:rPr>
                  </w:pPr>
                  <w:r w:rsidRPr="00267D37">
                    <w:rPr>
                      <w:i w:val="0"/>
                      <w:color w:val="auto"/>
                    </w:rPr>
                    <w:t>Græs- og kløverfrø</w:t>
                  </w:r>
                </w:p>
              </w:tc>
              <w:tc>
                <w:tcPr>
                  <w:tcW w:w="0" w:type="auto"/>
                  <w:tcBorders>
                    <w:top w:val="single" w:sz="8" w:space="0" w:color="000000"/>
                    <w:left w:val="single" w:sz="8" w:space="0" w:color="000000"/>
                    <w:bottom w:val="single" w:sz="8" w:space="0" w:color="000000"/>
                    <w:right w:val="single" w:sz="8" w:space="0" w:color="000000"/>
                  </w:tcBorders>
                  <w:hideMark/>
                </w:tcPr>
                <w:p w14:paraId="638CFF6B"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332FA94D" w14:textId="77777777" w:rsidR="0015040A" w:rsidRPr="00267D37" w:rsidRDefault="0015040A" w:rsidP="0015040A">
                  <w:pPr>
                    <w:jc w:val="center"/>
                    <w:rPr>
                      <w:i w:val="0"/>
                      <w:color w:val="auto"/>
                    </w:rPr>
                  </w:pPr>
                  <w:r w:rsidRPr="00267D37">
                    <w:rPr>
                      <w:i w:val="0"/>
                      <w:color w:val="auto"/>
                    </w:rPr>
                    <w:t>5,7</w:t>
                  </w:r>
                </w:p>
              </w:tc>
            </w:tr>
            <w:tr w:rsidR="002B43C5" w:rsidRPr="00267D37" w14:paraId="13FE8B0F" w14:textId="77777777">
              <w:tc>
                <w:tcPr>
                  <w:tcW w:w="0" w:type="auto"/>
                  <w:tcBorders>
                    <w:top w:val="single" w:sz="8" w:space="0" w:color="000000"/>
                    <w:left w:val="single" w:sz="8" w:space="0" w:color="000000"/>
                    <w:bottom w:val="single" w:sz="8" w:space="0" w:color="000000"/>
                    <w:right w:val="single" w:sz="8" w:space="0" w:color="000000"/>
                  </w:tcBorders>
                  <w:hideMark/>
                </w:tcPr>
                <w:p w14:paraId="094C60D7" w14:textId="77777777" w:rsidR="0015040A" w:rsidRPr="00267D37" w:rsidRDefault="0015040A" w:rsidP="0015040A">
                  <w:pPr>
                    <w:rPr>
                      <w:i w:val="0"/>
                      <w:color w:val="auto"/>
                    </w:rPr>
                  </w:pPr>
                  <w:r w:rsidRPr="00267D37">
                    <w:rPr>
                      <w:i w:val="0"/>
                      <w:color w:val="auto"/>
                    </w:rPr>
                    <w:t>Raps</w:t>
                  </w:r>
                </w:p>
              </w:tc>
              <w:tc>
                <w:tcPr>
                  <w:tcW w:w="0" w:type="auto"/>
                  <w:tcBorders>
                    <w:top w:val="single" w:sz="8" w:space="0" w:color="000000"/>
                    <w:left w:val="single" w:sz="8" w:space="0" w:color="000000"/>
                    <w:bottom w:val="single" w:sz="8" w:space="0" w:color="000000"/>
                    <w:right w:val="single" w:sz="8" w:space="0" w:color="000000"/>
                  </w:tcBorders>
                  <w:hideMark/>
                </w:tcPr>
                <w:p w14:paraId="522BD878"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771C4E8E" w14:textId="77777777" w:rsidR="0015040A" w:rsidRPr="00267D37" w:rsidRDefault="0015040A" w:rsidP="0015040A">
                  <w:pPr>
                    <w:jc w:val="center"/>
                    <w:rPr>
                      <w:i w:val="0"/>
                      <w:color w:val="auto"/>
                    </w:rPr>
                  </w:pPr>
                  <w:r w:rsidRPr="00267D37">
                    <w:rPr>
                      <w:i w:val="0"/>
                      <w:color w:val="auto"/>
                    </w:rPr>
                    <w:t>6,7</w:t>
                  </w:r>
                </w:p>
              </w:tc>
            </w:tr>
            <w:tr w:rsidR="002B43C5" w:rsidRPr="00267D37" w14:paraId="7D2964A3" w14:textId="77777777">
              <w:tc>
                <w:tcPr>
                  <w:tcW w:w="0" w:type="auto"/>
                  <w:tcBorders>
                    <w:top w:val="single" w:sz="8" w:space="0" w:color="000000"/>
                    <w:left w:val="single" w:sz="8" w:space="0" w:color="000000"/>
                    <w:bottom w:val="single" w:sz="8" w:space="0" w:color="000000"/>
                    <w:right w:val="single" w:sz="8" w:space="0" w:color="000000"/>
                  </w:tcBorders>
                  <w:hideMark/>
                </w:tcPr>
                <w:p w14:paraId="27298076" w14:textId="77777777" w:rsidR="0015040A" w:rsidRPr="00267D37" w:rsidRDefault="0015040A" w:rsidP="0015040A">
                  <w:pPr>
                    <w:rPr>
                      <w:i w:val="0"/>
                      <w:color w:val="auto"/>
                    </w:rPr>
                  </w:pPr>
                  <w:r w:rsidRPr="00267D37">
                    <w:rPr>
                      <w:i w:val="0"/>
                      <w:color w:val="auto"/>
                    </w:rPr>
                    <w:t>Sukkerroer og andre rodfrugter til fabrik</w:t>
                  </w:r>
                </w:p>
              </w:tc>
              <w:tc>
                <w:tcPr>
                  <w:tcW w:w="0" w:type="auto"/>
                  <w:tcBorders>
                    <w:top w:val="single" w:sz="8" w:space="0" w:color="000000"/>
                    <w:left w:val="single" w:sz="8" w:space="0" w:color="000000"/>
                    <w:bottom w:val="single" w:sz="8" w:space="0" w:color="000000"/>
                    <w:right w:val="single" w:sz="8" w:space="0" w:color="000000"/>
                  </w:tcBorders>
                  <w:hideMark/>
                </w:tcPr>
                <w:p w14:paraId="7E3209AD"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60AA37BE" w14:textId="77777777" w:rsidR="0015040A" w:rsidRPr="00267D37" w:rsidRDefault="0015040A" w:rsidP="0015040A">
                  <w:pPr>
                    <w:jc w:val="center"/>
                    <w:rPr>
                      <w:i w:val="0"/>
                      <w:color w:val="auto"/>
                    </w:rPr>
                  </w:pPr>
                  <w:r w:rsidRPr="00267D37">
                    <w:rPr>
                      <w:i w:val="0"/>
                      <w:color w:val="auto"/>
                    </w:rPr>
                    <w:t>12</w:t>
                  </w:r>
                </w:p>
              </w:tc>
            </w:tr>
            <w:tr w:rsidR="002B43C5" w:rsidRPr="00267D37" w14:paraId="0B0D5F3C" w14:textId="77777777">
              <w:tc>
                <w:tcPr>
                  <w:tcW w:w="0" w:type="auto"/>
                  <w:tcBorders>
                    <w:top w:val="single" w:sz="8" w:space="0" w:color="000000"/>
                    <w:left w:val="single" w:sz="8" w:space="0" w:color="000000"/>
                    <w:bottom w:val="single" w:sz="8" w:space="0" w:color="000000"/>
                    <w:right w:val="single" w:sz="8" w:space="0" w:color="000000"/>
                  </w:tcBorders>
                  <w:hideMark/>
                </w:tcPr>
                <w:p w14:paraId="3806C1A5" w14:textId="77777777" w:rsidR="0015040A" w:rsidRPr="00267D37" w:rsidRDefault="0015040A" w:rsidP="0015040A">
                  <w:pPr>
                    <w:rPr>
                      <w:i w:val="0"/>
                      <w:color w:val="auto"/>
                    </w:rPr>
                  </w:pPr>
                  <w:r w:rsidRPr="00267D37">
                    <w:rPr>
                      <w:i w:val="0"/>
                      <w:color w:val="auto"/>
                    </w:rPr>
                    <w:t>Spisekartofler</w:t>
                  </w:r>
                </w:p>
              </w:tc>
              <w:tc>
                <w:tcPr>
                  <w:tcW w:w="0" w:type="auto"/>
                  <w:tcBorders>
                    <w:top w:val="single" w:sz="8" w:space="0" w:color="000000"/>
                    <w:left w:val="single" w:sz="8" w:space="0" w:color="000000"/>
                    <w:bottom w:val="single" w:sz="8" w:space="0" w:color="000000"/>
                    <w:right w:val="single" w:sz="8" w:space="0" w:color="000000"/>
                  </w:tcBorders>
                  <w:hideMark/>
                </w:tcPr>
                <w:p w14:paraId="763F974D"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009C664E" w14:textId="77777777" w:rsidR="0015040A" w:rsidRPr="00267D37" w:rsidRDefault="0015040A" w:rsidP="0015040A">
                  <w:pPr>
                    <w:jc w:val="center"/>
                    <w:rPr>
                      <w:i w:val="0"/>
                      <w:color w:val="auto"/>
                    </w:rPr>
                  </w:pPr>
                  <w:r w:rsidRPr="00267D37">
                    <w:rPr>
                      <w:i w:val="0"/>
                      <w:color w:val="auto"/>
                    </w:rPr>
                    <w:t>42</w:t>
                  </w:r>
                </w:p>
              </w:tc>
            </w:tr>
            <w:tr w:rsidR="002B43C5" w:rsidRPr="00267D37" w14:paraId="6480C437" w14:textId="77777777">
              <w:tc>
                <w:tcPr>
                  <w:tcW w:w="0" w:type="auto"/>
                  <w:tcBorders>
                    <w:top w:val="single" w:sz="8" w:space="0" w:color="000000"/>
                    <w:left w:val="single" w:sz="8" w:space="0" w:color="000000"/>
                    <w:bottom w:val="single" w:sz="8" w:space="0" w:color="000000"/>
                    <w:right w:val="single" w:sz="8" w:space="0" w:color="000000"/>
                  </w:tcBorders>
                  <w:hideMark/>
                </w:tcPr>
                <w:p w14:paraId="1B0B2A50" w14:textId="77777777" w:rsidR="0015040A" w:rsidRPr="00267D37" w:rsidRDefault="0015040A" w:rsidP="0015040A">
                  <w:pPr>
                    <w:rPr>
                      <w:i w:val="0"/>
                      <w:color w:val="auto"/>
                    </w:rPr>
                  </w:pPr>
                  <w:r w:rsidRPr="00267D37">
                    <w:rPr>
                      <w:i w:val="0"/>
                      <w:color w:val="auto"/>
                    </w:rPr>
                    <w:t>Industrikartofler</w:t>
                  </w:r>
                </w:p>
              </w:tc>
              <w:tc>
                <w:tcPr>
                  <w:tcW w:w="0" w:type="auto"/>
                  <w:tcBorders>
                    <w:top w:val="single" w:sz="8" w:space="0" w:color="000000"/>
                    <w:left w:val="single" w:sz="8" w:space="0" w:color="000000"/>
                    <w:bottom w:val="single" w:sz="8" w:space="0" w:color="000000"/>
                    <w:right w:val="single" w:sz="8" w:space="0" w:color="000000"/>
                  </w:tcBorders>
                  <w:hideMark/>
                </w:tcPr>
                <w:p w14:paraId="1662EFCE"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6C967E86" w14:textId="77777777" w:rsidR="0015040A" w:rsidRPr="00267D37" w:rsidRDefault="0015040A" w:rsidP="0015040A">
                  <w:pPr>
                    <w:jc w:val="center"/>
                    <w:rPr>
                      <w:i w:val="0"/>
                      <w:color w:val="auto"/>
                    </w:rPr>
                  </w:pPr>
                  <w:r w:rsidRPr="00267D37">
                    <w:rPr>
                      <w:i w:val="0"/>
                      <w:color w:val="auto"/>
                    </w:rPr>
                    <w:t>37</w:t>
                  </w:r>
                </w:p>
              </w:tc>
            </w:tr>
            <w:tr w:rsidR="002B43C5" w:rsidRPr="00267D37" w14:paraId="72BBEA63" w14:textId="77777777">
              <w:tc>
                <w:tcPr>
                  <w:tcW w:w="0" w:type="auto"/>
                  <w:tcBorders>
                    <w:top w:val="single" w:sz="8" w:space="0" w:color="000000"/>
                    <w:left w:val="single" w:sz="8" w:space="0" w:color="000000"/>
                    <w:bottom w:val="single" w:sz="8" w:space="0" w:color="000000"/>
                    <w:right w:val="single" w:sz="8" w:space="0" w:color="000000"/>
                  </w:tcBorders>
                  <w:hideMark/>
                </w:tcPr>
                <w:p w14:paraId="3AF45902" w14:textId="77777777" w:rsidR="0015040A" w:rsidRPr="00267D37" w:rsidRDefault="0015040A" w:rsidP="0015040A">
                  <w:pPr>
                    <w:rPr>
                      <w:i w:val="0"/>
                      <w:color w:val="auto"/>
                    </w:rPr>
                  </w:pPr>
                  <w:r w:rsidRPr="00267D37">
                    <w:rPr>
                      <w:i w:val="0"/>
                      <w:color w:val="auto"/>
                    </w:rPr>
                    <w:t>Hestebønner</w:t>
                  </w:r>
                </w:p>
              </w:tc>
              <w:tc>
                <w:tcPr>
                  <w:tcW w:w="0" w:type="auto"/>
                  <w:tcBorders>
                    <w:top w:val="single" w:sz="8" w:space="0" w:color="000000"/>
                    <w:left w:val="single" w:sz="8" w:space="0" w:color="000000"/>
                    <w:bottom w:val="single" w:sz="8" w:space="0" w:color="000000"/>
                    <w:right w:val="single" w:sz="8" w:space="0" w:color="000000"/>
                  </w:tcBorders>
                  <w:hideMark/>
                </w:tcPr>
                <w:p w14:paraId="4B077233" w14:textId="77777777" w:rsidR="0015040A" w:rsidRPr="00267D37" w:rsidRDefault="0015040A" w:rsidP="0015040A">
                  <w:pPr>
                    <w:jc w:val="center"/>
                    <w:rPr>
                      <w:i w:val="0"/>
                      <w:color w:val="auto"/>
                    </w:rPr>
                  </w:pPr>
                  <w:r w:rsidRPr="00267D37">
                    <w:rPr>
                      <w:i w:val="0"/>
                      <w:color w:val="auto"/>
                    </w:rPr>
                    <w:t>90</w:t>
                  </w:r>
                </w:p>
              </w:tc>
              <w:tc>
                <w:tcPr>
                  <w:tcW w:w="0" w:type="auto"/>
                  <w:tcBorders>
                    <w:top w:val="single" w:sz="8" w:space="0" w:color="000000"/>
                    <w:left w:val="single" w:sz="8" w:space="0" w:color="000000"/>
                    <w:bottom w:val="single" w:sz="8" w:space="0" w:color="000000"/>
                    <w:right w:val="single" w:sz="8" w:space="0" w:color="000000"/>
                  </w:tcBorders>
                  <w:hideMark/>
                </w:tcPr>
                <w:p w14:paraId="77B4EB83" w14:textId="77777777" w:rsidR="0015040A" w:rsidRPr="00267D37" w:rsidRDefault="0015040A" w:rsidP="0015040A">
                  <w:pPr>
                    <w:jc w:val="center"/>
                    <w:rPr>
                      <w:i w:val="0"/>
                      <w:color w:val="auto"/>
                    </w:rPr>
                  </w:pPr>
                  <w:r w:rsidRPr="00267D37">
                    <w:rPr>
                      <w:i w:val="0"/>
                      <w:color w:val="auto"/>
                    </w:rPr>
                    <w:t>6,6</w:t>
                  </w:r>
                </w:p>
              </w:tc>
            </w:tr>
            <w:tr w:rsidR="002B43C5" w:rsidRPr="00267D37" w14:paraId="276D8024" w14:textId="77777777">
              <w:tc>
                <w:tcPr>
                  <w:tcW w:w="0" w:type="auto"/>
                  <w:tcBorders>
                    <w:top w:val="single" w:sz="8" w:space="0" w:color="000000"/>
                    <w:left w:val="single" w:sz="8" w:space="0" w:color="000000"/>
                    <w:bottom w:val="single" w:sz="8" w:space="0" w:color="000000"/>
                    <w:right w:val="single" w:sz="8" w:space="0" w:color="000000"/>
                  </w:tcBorders>
                  <w:hideMark/>
                </w:tcPr>
                <w:p w14:paraId="2E1BC416" w14:textId="77777777" w:rsidR="0015040A" w:rsidRPr="00267D37" w:rsidRDefault="0015040A" w:rsidP="0015040A">
                  <w:pPr>
                    <w:rPr>
                      <w:i w:val="0"/>
                      <w:color w:val="auto"/>
                    </w:rPr>
                  </w:pPr>
                  <w:r w:rsidRPr="00267D37">
                    <w:rPr>
                      <w:i w:val="0"/>
                      <w:color w:val="auto"/>
                    </w:rPr>
                    <w:t>Juletræer og energipil</w:t>
                  </w:r>
                </w:p>
              </w:tc>
              <w:tc>
                <w:tcPr>
                  <w:tcW w:w="0" w:type="auto"/>
                  <w:tcBorders>
                    <w:top w:val="single" w:sz="8" w:space="0" w:color="000000"/>
                    <w:left w:val="single" w:sz="8" w:space="0" w:color="000000"/>
                    <w:bottom w:val="single" w:sz="8" w:space="0" w:color="000000"/>
                    <w:right w:val="single" w:sz="8" w:space="0" w:color="000000"/>
                  </w:tcBorders>
                  <w:hideMark/>
                </w:tcPr>
                <w:p w14:paraId="7A3E5E06" w14:textId="77777777" w:rsidR="0015040A" w:rsidRPr="00267D37" w:rsidRDefault="0015040A" w:rsidP="0015040A">
                  <w:pPr>
                    <w:jc w:val="center"/>
                    <w:rPr>
                      <w:i w:val="0"/>
                      <w:color w:val="auto"/>
                    </w:rPr>
                  </w:pPr>
                  <w:r w:rsidRPr="00267D37">
                    <w:rPr>
                      <w:i w:val="0"/>
                      <w:color w:val="auto"/>
                    </w:rPr>
                    <w:t>60</w:t>
                  </w:r>
                </w:p>
              </w:tc>
              <w:tc>
                <w:tcPr>
                  <w:tcW w:w="0" w:type="auto"/>
                  <w:tcBorders>
                    <w:top w:val="single" w:sz="8" w:space="0" w:color="000000"/>
                    <w:left w:val="single" w:sz="8" w:space="0" w:color="000000"/>
                    <w:bottom w:val="single" w:sz="8" w:space="0" w:color="000000"/>
                    <w:right w:val="single" w:sz="8" w:space="0" w:color="000000"/>
                  </w:tcBorders>
                  <w:hideMark/>
                </w:tcPr>
                <w:p w14:paraId="45AA0ACF" w14:textId="77777777" w:rsidR="0015040A" w:rsidRPr="00267D37" w:rsidRDefault="0015040A" w:rsidP="0015040A">
                  <w:pPr>
                    <w:jc w:val="center"/>
                    <w:rPr>
                      <w:i w:val="0"/>
                      <w:color w:val="auto"/>
                    </w:rPr>
                  </w:pPr>
                  <w:r w:rsidRPr="00267D37">
                    <w:rPr>
                      <w:i w:val="0"/>
                      <w:color w:val="auto"/>
                    </w:rPr>
                    <w:t>57</w:t>
                  </w:r>
                </w:p>
              </w:tc>
            </w:tr>
            <w:tr w:rsidR="002B43C5" w:rsidRPr="00267D37" w14:paraId="265B9570" w14:textId="77777777">
              <w:tc>
                <w:tcPr>
                  <w:tcW w:w="0" w:type="auto"/>
                  <w:tcBorders>
                    <w:top w:val="single" w:sz="8" w:space="0" w:color="000000"/>
                    <w:left w:val="single" w:sz="8" w:space="0" w:color="000000"/>
                    <w:bottom w:val="single" w:sz="8" w:space="0" w:color="000000"/>
                    <w:right w:val="single" w:sz="8" w:space="0" w:color="000000"/>
                  </w:tcBorders>
                  <w:hideMark/>
                </w:tcPr>
                <w:p w14:paraId="2ED9AFDC" w14:textId="77777777" w:rsidR="0015040A" w:rsidRPr="00267D37" w:rsidRDefault="0015040A" w:rsidP="0015040A">
                  <w:pPr>
                    <w:rPr>
                      <w:i w:val="0"/>
                      <w:color w:val="auto"/>
                    </w:rPr>
                  </w:pPr>
                  <w:r w:rsidRPr="00267D37">
                    <w:rPr>
                      <w:i w:val="0"/>
                      <w:color w:val="auto"/>
                    </w:rPr>
                    <w:t>Frilandsgrønsager</w:t>
                  </w:r>
                </w:p>
              </w:tc>
              <w:tc>
                <w:tcPr>
                  <w:tcW w:w="0" w:type="auto"/>
                  <w:tcBorders>
                    <w:top w:val="single" w:sz="8" w:space="0" w:color="000000"/>
                    <w:left w:val="single" w:sz="8" w:space="0" w:color="000000"/>
                    <w:bottom w:val="single" w:sz="8" w:space="0" w:color="000000"/>
                    <w:right w:val="single" w:sz="8" w:space="0" w:color="000000"/>
                  </w:tcBorders>
                  <w:hideMark/>
                </w:tcPr>
                <w:p w14:paraId="703C4909" w14:textId="77777777" w:rsidR="0015040A" w:rsidRPr="00267D37" w:rsidRDefault="0015040A" w:rsidP="0015040A">
                  <w:pPr>
                    <w:jc w:val="center"/>
                    <w:rPr>
                      <w:i w:val="0"/>
                      <w:color w:val="auto"/>
                    </w:rPr>
                  </w:pPr>
                  <w:r w:rsidRPr="00267D37">
                    <w:rPr>
                      <w:i w:val="0"/>
                      <w:color w:val="auto"/>
                    </w:rPr>
                    <w:t>105</w:t>
                  </w:r>
                </w:p>
              </w:tc>
              <w:tc>
                <w:tcPr>
                  <w:tcW w:w="0" w:type="auto"/>
                  <w:tcBorders>
                    <w:top w:val="single" w:sz="8" w:space="0" w:color="000000"/>
                    <w:left w:val="single" w:sz="8" w:space="0" w:color="000000"/>
                    <w:bottom w:val="single" w:sz="8" w:space="0" w:color="000000"/>
                    <w:right w:val="single" w:sz="8" w:space="0" w:color="000000"/>
                  </w:tcBorders>
                  <w:hideMark/>
                </w:tcPr>
                <w:p w14:paraId="53CACE5D" w14:textId="77777777" w:rsidR="0015040A" w:rsidRPr="00267D37" w:rsidRDefault="0015040A" w:rsidP="0015040A">
                  <w:pPr>
                    <w:jc w:val="center"/>
                    <w:rPr>
                      <w:i w:val="0"/>
                      <w:color w:val="auto"/>
                    </w:rPr>
                  </w:pPr>
                  <w:r w:rsidRPr="00267D37">
                    <w:rPr>
                      <w:i w:val="0"/>
                      <w:color w:val="auto"/>
                    </w:rPr>
                    <w:t>211</w:t>
                  </w:r>
                </w:p>
              </w:tc>
            </w:tr>
            <w:tr w:rsidR="002B43C5" w:rsidRPr="00267D37" w14:paraId="0CE89625" w14:textId="77777777">
              <w:tc>
                <w:tcPr>
                  <w:tcW w:w="0" w:type="auto"/>
                  <w:tcBorders>
                    <w:top w:val="single" w:sz="8" w:space="0" w:color="000000"/>
                    <w:left w:val="single" w:sz="8" w:space="0" w:color="000000"/>
                    <w:bottom w:val="single" w:sz="8" w:space="0" w:color="000000"/>
                    <w:right w:val="single" w:sz="8" w:space="0" w:color="000000"/>
                  </w:tcBorders>
                  <w:hideMark/>
                </w:tcPr>
                <w:p w14:paraId="2280A063" w14:textId="77777777" w:rsidR="0015040A" w:rsidRPr="00267D37" w:rsidRDefault="0015040A" w:rsidP="0015040A">
                  <w:pPr>
                    <w:rPr>
                      <w:i w:val="0"/>
                      <w:color w:val="auto"/>
                    </w:rPr>
                  </w:pPr>
                  <w:r w:rsidRPr="00267D37">
                    <w:rPr>
                      <w:i w:val="0"/>
                      <w:color w:val="auto"/>
                    </w:rPr>
                    <w:t>Jordbær</w:t>
                  </w:r>
                </w:p>
              </w:tc>
              <w:tc>
                <w:tcPr>
                  <w:tcW w:w="0" w:type="auto"/>
                  <w:tcBorders>
                    <w:top w:val="single" w:sz="8" w:space="0" w:color="000000"/>
                    <w:left w:val="single" w:sz="8" w:space="0" w:color="000000"/>
                    <w:bottom w:val="single" w:sz="8" w:space="0" w:color="000000"/>
                    <w:right w:val="single" w:sz="8" w:space="0" w:color="000000"/>
                  </w:tcBorders>
                  <w:hideMark/>
                </w:tcPr>
                <w:p w14:paraId="3B95C05F" w14:textId="77777777" w:rsidR="0015040A" w:rsidRPr="00267D37" w:rsidRDefault="0015040A" w:rsidP="0015040A">
                  <w:pPr>
                    <w:jc w:val="center"/>
                    <w:rPr>
                      <w:i w:val="0"/>
                      <w:color w:val="auto"/>
                    </w:rPr>
                  </w:pPr>
                  <w:r w:rsidRPr="00267D37">
                    <w:rPr>
                      <w:i w:val="0"/>
                      <w:color w:val="auto"/>
                    </w:rPr>
                    <w:t>65</w:t>
                  </w:r>
                </w:p>
              </w:tc>
              <w:tc>
                <w:tcPr>
                  <w:tcW w:w="0" w:type="auto"/>
                  <w:tcBorders>
                    <w:top w:val="single" w:sz="8" w:space="0" w:color="000000"/>
                    <w:left w:val="single" w:sz="8" w:space="0" w:color="000000"/>
                    <w:bottom w:val="single" w:sz="8" w:space="0" w:color="000000"/>
                    <w:right w:val="single" w:sz="8" w:space="0" w:color="000000"/>
                  </w:tcBorders>
                  <w:hideMark/>
                </w:tcPr>
                <w:p w14:paraId="7B01BE25" w14:textId="77777777" w:rsidR="0015040A" w:rsidRPr="00267D37" w:rsidRDefault="0015040A" w:rsidP="0015040A">
                  <w:pPr>
                    <w:jc w:val="center"/>
                    <w:rPr>
                      <w:i w:val="0"/>
                      <w:color w:val="auto"/>
                    </w:rPr>
                  </w:pPr>
                  <w:r w:rsidRPr="00267D37">
                    <w:rPr>
                      <w:i w:val="0"/>
                      <w:color w:val="auto"/>
                    </w:rPr>
                    <w:t>503</w:t>
                  </w:r>
                </w:p>
              </w:tc>
            </w:tr>
            <w:tr w:rsidR="002B43C5" w:rsidRPr="00267D37" w14:paraId="4CEB63BF" w14:textId="77777777">
              <w:tc>
                <w:tcPr>
                  <w:tcW w:w="0" w:type="auto"/>
                  <w:tcBorders>
                    <w:top w:val="single" w:sz="8" w:space="0" w:color="000000"/>
                    <w:left w:val="single" w:sz="8" w:space="0" w:color="000000"/>
                    <w:bottom w:val="single" w:sz="8" w:space="0" w:color="000000"/>
                    <w:right w:val="single" w:sz="8" w:space="0" w:color="000000"/>
                  </w:tcBorders>
                  <w:hideMark/>
                </w:tcPr>
                <w:p w14:paraId="51D4B0EE" w14:textId="77777777" w:rsidR="0015040A" w:rsidRPr="00267D37" w:rsidRDefault="0015040A" w:rsidP="0015040A">
                  <w:pPr>
                    <w:rPr>
                      <w:i w:val="0"/>
                      <w:color w:val="auto"/>
                    </w:rPr>
                  </w:pPr>
                  <w:r w:rsidRPr="00267D37">
                    <w:rPr>
                      <w:i w:val="0"/>
                      <w:color w:val="auto"/>
                    </w:rPr>
                    <w:t>Frugt og bær, ekskl. jordbær</w:t>
                  </w:r>
                </w:p>
              </w:tc>
              <w:tc>
                <w:tcPr>
                  <w:tcW w:w="0" w:type="auto"/>
                  <w:tcBorders>
                    <w:top w:val="single" w:sz="8" w:space="0" w:color="000000"/>
                    <w:left w:val="single" w:sz="8" w:space="0" w:color="000000"/>
                    <w:bottom w:val="single" w:sz="8" w:space="0" w:color="000000"/>
                    <w:right w:val="single" w:sz="8" w:space="0" w:color="000000"/>
                  </w:tcBorders>
                  <w:hideMark/>
                </w:tcPr>
                <w:p w14:paraId="679469BC" w14:textId="77777777" w:rsidR="0015040A" w:rsidRPr="00267D37" w:rsidRDefault="0015040A" w:rsidP="0015040A">
                  <w:pPr>
                    <w:jc w:val="center"/>
                    <w:rPr>
                      <w:i w:val="0"/>
                      <w:color w:val="auto"/>
                    </w:rPr>
                  </w:pPr>
                  <w:r w:rsidRPr="00267D37">
                    <w:rPr>
                      <w:i w:val="0"/>
                      <w:color w:val="auto"/>
                    </w:rPr>
                    <w:t>65</w:t>
                  </w:r>
                </w:p>
              </w:tc>
              <w:tc>
                <w:tcPr>
                  <w:tcW w:w="0" w:type="auto"/>
                  <w:tcBorders>
                    <w:top w:val="single" w:sz="8" w:space="0" w:color="000000"/>
                    <w:left w:val="single" w:sz="8" w:space="0" w:color="000000"/>
                    <w:bottom w:val="single" w:sz="8" w:space="0" w:color="000000"/>
                    <w:right w:val="single" w:sz="8" w:space="0" w:color="000000"/>
                  </w:tcBorders>
                  <w:hideMark/>
                </w:tcPr>
                <w:p w14:paraId="43A931E1" w14:textId="77777777" w:rsidR="0015040A" w:rsidRPr="00267D37" w:rsidRDefault="0015040A" w:rsidP="0015040A">
                  <w:pPr>
                    <w:jc w:val="center"/>
                    <w:rPr>
                      <w:i w:val="0"/>
                      <w:color w:val="auto"/>
                    </w:rPr>
                  </w:pPr>
                  <w:r w:rsidRPr="00267D37">
                    <w:rPr>
                      <w:i w:val="0"/>
                      <w:color w:val="auto"/>
                    </w:rPr>
                    <w:t>243</w:t>
                  </w:r>
                </w:p>
              </w:tc>
            </w:tr>
            <w:tr w:rsidR="002B43C5" w:rsidRPr="00267D37" w14:paraId="6569DDBA" w14:textId="77777777">
              <w:tc>
                <w:tcPr>
                  <w:tcW w:w="0" w:type="auto"/>
                  <w:tcBorders>
                    <w:top w:val="single" w:sz="8" w:space="0" w:color="000000"/>
                    <w:left w:val="single" w:sz="8" w:space="0" w:color="000000"/>
                    <w:bottom w:val="single" w:sz="8" w:space="0" w:color="000000"/>
                    <w:right w:val="single" w:sz="8" w:space="0" w:color="000000"/>
                  </w:tcBorders>
                  <w:hideMark/>
                </w:tcPr>
                <w:p w14:paraId="7D5E7C83" w14:textId="77777777" w:rsidR="0015040A" w:rsidRPr="00267D37" w:rsidRDefault="0015040A" w:rsidP="0015040A">
                  <w:pPr>
                    <w:rPr>
                      <w:i w:val="0"/>
                      <w:color w:val="auto"/>
                    </w:rPr>
                  </w:pPr>
                  <w:r w:rsidRPr="00267D37">
                    <w:rPr>
                      <w:i w:val="0"/>
                      <w:color w:val="auto"/>
                    </w:rPr>
                    <w:t>Planteskole</w:t>
                  </w:r>
                </w:p>
              </w:tc>
              <w:tc>
                <w:tcPr>
                  <w:tcW w:w="0" w:type="auto"/>
                  <w:tcBorders>
                    <w:top w:val="single" w:sz="8" w:space="0" w:color="000000"/>
                    <w:left w:val="single" w:sz="8" w:space="0" w:color="000000"/>
                    <w:bottom w:val="single" w:sz="8" w:space="0" w:color="000000"/>
                    <w:right w:val="single" w:sz="8" w:space="0" w:color="000000"/>
                  </w:tcBorders>
                  <w:hideMark/>
                </w:tcPr>
                <w:p w14:paraId="2CDB9D89" w14:textId="77777777" w:rsidR="0015040A" w:rsidRPr="00267D37" w:rsidRDefault="0015040A" w:rsidP="0015040A">
                  <w:pPr>
                    <w:jc w:val="center"/>
                    <w:rPr>
                      <w:i w:val="0"/>
                      <w:color w:val="auto"/>
                    </w:rPr>
                  </w:pPr>
                  <w:r w:rsidRPr="00267D37">
                    <w:rPr>
                      <w:i w:val="0"/>
                      <w:color w:val="auto"/>
                    </w:rPr>
                    <w:t>65</w:t>
                  </w:r>
                </w:p>
              </w:tc>
              <w:tc>
                <w:tcPr>
                  <w:tcW w:w="0" w:type="auto"/>
                  <w:tcBorders>
                    <w:top w:val="single" w:sz="8" w:space="0" w:color="000000"/>
                    <w:left w:val="single" w:sz="8" w:space="0" w:color="000000"/>
                    <w:bottom w:val="single" w:sz="8" w:space="0" w:color="000000"/>
                    <w:right w:val="single" w:sz="8" w:space="0" w:color="000000"/>
                  </w:tcBorders>
                  <w:hideMark/>
                </w:tcPr>
                <w:p w14:paraId="003752A3" w14:textId="77777777" w:rsidR="0015040A" w:rsidRPr="00267D37" w:rsidRDefault="0015040A" w:rsidP="0015040A">
                  <w:pPr>
                    <w:jc w:val="center"/>
                    <w:rPr>
                      <w:i w:val="0"/>
                      <w:color w:val="auto"/>
                    </w:rPr>
                  </w:pPr>
                  <w:r w:rsidRPr="00267D37">
                    <w:rPr>
                      <w:i w:val="0"/>
                      <w:color w:val="auto"/>
                    </w:rPr>
                    <w:t>774</w:t>
                  </w:r>
                </w:p>
              </w:tc>
            </w:tr>
            <w:tr w:rsidR="002B43C5" w:rsidRPr="00267D37" w14:paraId="09F80060" w14:textId="77777777">
              <w:tc>
                <w:tcPr>
                  <w:tcW w:w="0" w:type="auto"/>
                  <w:tcBorders>
                    <w:top w:val="single" w:sz="8" w:space="0" w:color="000000"/>
                    <w:left w:val="single" w:sz="8" w:space="0" w:color="000000"/>
                    <w:bottom w:val="single" w:sz="8" w:space="0" w:color="000000"/>
                    <w:right w:val="single" w:sz="8" w:space="0" w:color="000000"/>
                  </w:tcBorders>
                  <w:hideMark/>
                </w:tcPr>
                <w:p w14:paraId="296C1059" w14:textId="77777777" w:rsidR="0015040A" w:rsidRPr="00267D37" w:rsidRDefault="0015040A" w:rsidP="0015040A">
                  <w:pPr>
                    <w:rPr>
                      <w:i w:val="0"/>
                      <w:color w:val="auto"/>
                    </w:rPr>
                  </w:pPr>
                  <w:r w:rsidRPr="00267D37">
                    <w:rPr>
                      <w:i w:val="0"/>
                      <w:color w:val="auto"/>
                    </w:rPr>
                    <w:t>Andre salgsafgrøder</w:t>
                  </w:r>
                </w:p>
              </w:tc>
              <w:tc>
                <w:tcPr>
                  <w:tcW w:w="0" w:type="auto"/>
                  <w:tcBorders>
                    <w:top w:val="single" w:sz="8" w:space="0" w:color="000000"/>
                    <w:left w:val="single" w:sz="8" w:space="0" w:color="000000"/>
                    <w:bottom w:val="single" w:sz="8" w:space="0" w:color="000000"/>
                    <w:right w:val="single" w:sz="8" w:space="0" w:color="000000"/>
                  </w:tcBorders>
                  <w:hideMark/>
                </w:tcPr>
                <w:p w14:paraId="31BBFE26" w14:textId="77777777" w:rsidR="0015040A" w:rsidRPr="00267D37" w:rsidRDefault="0015040A" w:rsidP="0015040A">
                  <w:pPr>
                    <w:jc w:val="center"/>
                    <w:rPr>
                      <w:i w:val="0"/>
                      <w:color w:val="auto"/>
                    </w:rPr>
                  </w:pPr>
                  <w:r w:rsidRPr="00267D37">
                    <w:rPr>
                      <w:i w:val="0"/>
                      <w:color w:val="auto"/>
                    </w:rPr>
                    <w:t>100</w:t>
                  </w:r>
                </w:p>
              </w:tc>
              <w:tc>
                <w:tcPr>
                  <w:tcW w:w="0" w:type="auto"/>
                  <w:tcBorders>
                    <w:top w:val="single" w:sz="8" w:space="0" w:color="000000"/>
                    <w:left w:val="single" w:sz="8" w:space="0" w:color="000000"/>
                    <w:bottom w:val="single" w:sz="8" w:space="0" w:color="000000"/>
                    <w:right w:val="single" w:sz="8" w:space="0" w:color="000000"/>
                  </w:tcBorders>
                  <w:hideMark/>
                </w:tcPr>
                <w:p w14:paraId="1411CD27" w14:textId="77777777" w:rsidR="0015040A" w:rsidRPr="00267D37" w:rsidRDefault="0015040A" w:rsidP="0015040A">
                  <w:pPr>
                    <w:jc w:val="center"/>
                    <w:rPr>
                      <w:i w:val="0"/>
                      <w:color w:val="auto"/>
                    </w:rPr>
                  </w:pPr>
                  <w:r w:rsidRPr="00267D37">
                    <w:rPr>
                      <w:i w:val="0"/>
                      <w:color w:val="auto"/>
                    </w:rPr>
                    <w:t>6,7</w:t>
                  </w:r>
                </w:p>
              </w:tc>
            </w:tr>
          </w:tbl>
          <w:p w14:paraId="0A3326FD" w14:textId="77777777" w:rsidR="0015040A" w:rsidRPr="00267D37" w:rsidRDefault="0015040A">
            <w:pPr>
              <w:spacing w:before="200" w:after="200"/>
              <w:rPr>
                <w:i w:val="0"/>
                <w:color w:val="auto"/>
                <w:sz w:val="23"/>
                <w:szCs w:val="23"/>
              </w:rPr>
            </w:pPr>
          </w:p>
        </w:tc>
      </w:tr>
    </w:tbl>
    <w:p w14:paraId="1FA75F44"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5"/>
      </w:tblGrid>
      <w:tr w:rsidR="002B43C5" w:rsidRPr="00267D37" w14:paraId="5DA48B94"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3273"/>
              <w:gridCol w:w="4323"/>
              <w:gridCol w:w="2019"/>
            </w:tblGrid>
            <w:tr w:rsidR="002B43C5" w:rsidRPr="00267D37" w14:paraId="3DBCD932" w14:textId="77777777">
              <w:tc>
                <w:tcPr>
                  <w:tcW w:w="0" w:type="auto"/>
                  <w:tcBorders>
                    <w:top w:val="single" w:sz="8" w:space="0" w:color="000000"/>
                    <w:left w:val="single" w:sz="8" w:space="0" w:color="000000"/>
                    <w:bottom w:val="single" w:sz="8" w:space="0" w:color="000000"/>
                    <w:right w:val="single" w:sz="8" w:space="0" w:color="000000"/>
                  </w:tcBorders>
                  <w:hideMark/>
                </w:tcPr>
                <w:p w14:paraId="72FE885F"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Væksthusproduktion</w:t>
                  </w:r>
                </w:p>
              </w:tc>
              <w:tc>
                <w:tcPr>
                  <w:tcW w:w="0" w:type="auto"/>
                  <w:tcBorders>
                    <w:top w:val="single" w:sz="8" w:space="0" w:color="000000"/>
                    <w:left w:val="single" w:sz="8" w:space="0" w:color="000000"/>
                    <w:bottom w:val="single" w:sz="8" w:space="0" w:color="000000"/>
                    <w:right w:val="single" w:sz="8" w:space="0" w:color="000000"/>
                  </w:tcBorders>
                  <w:hideMark/>
                </w:tcPr>
                <w:p w14:paraId="29C28818" w14:textId="77777777" w:rsidR="0015040A" w:rsidRPr="00267D37" w:rsidRDefault="0015040A" w:rsidP="0015040A">
                  <w:pPr>
                    <w:jc w:val="center"/>
                    <w:rPr>
                      <w:i w:val="0"/>
                      <w:color w:val="auto"/>
                    </w:rPr>
                  </w:pPr>
                  <w:r w:rsidRPr="00267D37">
                    <w:rPr>
                      <w:rStyle w:val="bold"/>
                      <w:b/>
                      <w:bCs/>
                      <w:i w:val="0"/>
                      <w:color w:val="auto"/>
                    </w:rPr>
                    <w:t>Basisforbrug, timer (m</w:t>
                  </w:r>
                  <w:r w:rsidRPr="00267D37">
                    <w:rPr>
                      <w:i w:val="0"/>
                      <w:color w:val="auto"/>
                    </w:rPr>
                    <w:t> </w:t>
                  </w:r>
                  <w:r w:rsidRPr="00267D37">
                    <w:rPr>
                      <w:rStyle w:val="bold"/>
                      <w:b/>
                      <w:bCs/>
                      <w:i w:val="0"/>
                      <w:color w:val="auto"/>
                      <w:sz w:val="16"/>
                      <w:szCs w:val="16"/>
                      <w:vertAlign w:val="superscript"/>
                    </w:rPr>
                    <w:t>2</w:t>
                  </w:r>
                  <w:r w:rsidRPr="00267D37">
                    <w:rPr>
                      <w:i w:val="0"/>
                      <w:color w:val="auto"/>
                    </w:rPr>
                    <w:t> </w:t>
                  </w:r>
                  <w:r w:rsidRPr="00267D37">
                    <w:rPr>
                      <w:rStyle w:val="bold"/>
                      <w:b/>
                      <w:bCs/>
                      <w:i w:val="0"/>
                      <w:color w:val="auto"/>
                    </w:rPr>
                    <w:t>&gt; 1)</w:t>
                  </w:r>
                </w:p>
              </w:tc>
              <w:tc>
                <w:tcPr>
                  <w:tcW w:w="0" w:type="auto"/>
                  <w:tcBorders>
                    <w:top w:val="single" w:sz="8" w:space="0" w:color="000000"/>
                    <w:left w:val="single" w:sz="8" w:space="0" w:color="000000"/>
                    <w:bottom w:val="single" w:sz="8" w:space="0" w:color="000000"/>
                    <w:right w:val="single" w:sz="8" w:space="0" w:color="000000"/>
                  </w:tcBorders>
                  <w:hideMark/>
                </w:tcPr>
                <w:p w14:paraId="26EBC3A2" w14:textId="77777777" w:rsidR="0015040A" w:rsidRPr="00267D37" w:rsidRDefault="0015040A" w:rsidP="0015040A">
                  <w:pPr>
                    <w:jc w:val="center"/>
                    <w:rPr>
                      <w:i w:val="0"/>
                      <w:color w:val="auto"/>
                    </w:rPr>
                  </w:pPr>
                  <w:r w:rsidRPr="00267D37">
                    <w:rPr>
                      <w:rStyle w:val="bold"/>
                      <w:b/>
                      <w:bCs/>
                      <w:i w:val="0"/>
                      <w:color w:val="auto"/>
                    </w:rPr>
                    <w:t>Timer pr. m</w:t>
                  </w:r>
                  <w:r w:rsidRPr="00267D37">
                    <w:rPr>
                      <w:i w:val="0"/>
                      <w:color w:val="auto"/>
                    </w:rPr>
                    <w:t> </w:t>
                  </w:r>
                  <w:r w:rsidRPr="00267D37">
                    <w:rPr>
                      <w:rStyle w:val="bold"/>
                      <w:b/>
                      <w:bCs/>
                      <w:i w:val="0"/>
                      <w:color w:val="auto"/>
                      <w:sz w:val="16"/>
                      <w:szCs w:val="16"/>
                      <w:vertAlign w:val="superscript"/>
                    </w:rPr>
                    <w:t>2</w:t>
                  </w:r>
                </w:p>
              </w:tc>
            </w:tr>
            <w:tr w:rsidR="002B43C5" w:rsidRPr="00267D37" w14:paraId="6C2C5605" w14:textId="77777777">
              <w:tc>
                <w:tcPr>
                  <w:tcW w:w="0" w:type="auto"/>
                  <w:tcBorders>
                    <w:top w:val="single" w:sz="8" w:space="0" w:color="000000"/>
                    <w:left w:val="single" w:sz="8" w:space="0" w:color="000000"/>
                    <w:bottom w:val="single" w:sz="8" w:space="0" w:color="000000"/>
                    <w:right w:val="single" w:sz="8" w:space="0" w:color="000000"/>
                  </w:tcBorders>
                  <w:hideMark/>
                </w:tcPr>
                <w:p w14:paraId="10E5279D" w14:textId="77777777" w:rsidR="0015040A" w:rsidRPr="00267D37" w:rsidRDefault="0015040A" w:rsidP="0015040A">
                  <w:pPr>
                    <w:rPr>
                      <w:i w:val="0"/>
                      <w:color w:val="auto"/>
                    </w:rPr>
                  </w:pPr>
                  <w:r w:rsidRPr="00267D37">
                    <w:rPr>
                      <w:i w:val="0"/>
                      <w:color w:val="auto"/>
                    </w:rPr>
                    <w:t>Potteplanter</w:t>
                  </w:r>
                </w:p>
              </w:tc>
              <w:tc>
                <w:tcPr>
                  <w:tcW w:w="0" w:type="auto"/>
                  <w:tcBorders>
                    <w:top w:val="single" w:sz="8" w:space="0" w:color="000000"/>
                    <w:left w:val="single" w:sz="8" w:space="0" w:color="000000"/>
                    <w:bottom w:val="single" w:sz="8" w:space="0" w:color="000000"/>
                    <w:right w:val="single" w:sz="8" w:space="0" w:color="000000"/>
                  </w:tcBorders>
                  <w:hideMark/>
                </w:tcPr>
                <w:p w14:paraId="422D5A59" w14:textId="77777777" w:rsidR="0015040A" w:rsidRPr="00267D37" w:rsidRDefault="0015040A" w:rsidP="0015040A">
                  <w:pPr>
                    <w:jc w:val="center"/>
                    <w:rPr>
                      <w:i w:val="0"/>
                      <w:color w:val="auto"/>
                    </w:rPr>
                  </w:pPr>
                  <w:r w:rsidRPr="00267D37">
                    <w:rPr>
                      <w:i w:val="0"/>
                      <w:color w:val="auto"/>
                    </w:rPr>
                    <w:t>65</w:t>
                  </w:r>
                </w:p>
              </w:tc>
              <w:tc>
                <w:tcPr>
                  <w:tcW w:w="0" w:type="auto"/>
                  <w:tcBorders>
                    <w:top w:val="single" w:sz="8" w:space="0" w:color="000000"/>
                    <w:left w:val="single" w:sz="8" w:space="0" w:color="000000"/>
                    <w:bottom w:val="single" w:sz="8" w:space="0" w:color="000000"/>
                    <w:right w:val="single" w:sz="8" w:space="0" w:color="000000"/>
                  </w:tcBorders>
                  <w:hideMark/>
                </w:tcPr>
                <w:p w14:paraId="60EFD788" w14:textId="77777777" w:rsidR="0015040A" w:rsidRPr="00267D37" w:rsidRDefault="0015040A" w:rsidP="0015040A">
                  <w:pPr>
                    <w:jc w:val="center"/>
                    <w:rPr>
                      <w:i w:val="0"/>
                      <w:color w:val="auto"/>
                    </w:rPr>
                  </w:pPr>
                  <w:r w:rsidRPr="00267D37">
                    <w:rPr>
                      <w:i w:val="0"/>
                      <w:color w:val="auto"/>
                    </w:rPr>
                    <w:t>1,5</w:t>
                  </w:r>
                </w:p>
              </w:tc>
            </w:tr>
            <w:tr w:rsidR="002B43C5" w:rsidRPr="00267D37" w14:paraId="7100D4C8" w14:textId="77777777">
              <w:tc>
                <w:tcPr>
                  <w:tcW w:w="0" w:type="auto"/>
                  <w:tcBorders>
                    <w:top w:val="single" w:sz="8" w:space="0" w:color="000000"/>
                    <w:left w:val="single" w:sz="8" w:space="0" w:color="000000"/>
                    <w:bottom w:val="single" w:sz="8" w:space="0" w:color="000000"/>
                    <w:right w:val="single" w:sz="8" w:space="0" w:color="000000"/>
                  </w:tcBorders>
                  <w:hideMark/>
                </w:tcPr>
                <w:p w14:paraId="7BECE0F1" w14:textId="77777777" w:rsidR="0015040A" w:rsidRPr="00267D37" w:rsidRDefault="0015040A" w:rsidP="0015040A">
                  <w:pPr>
                    <w:rPr>
                      <w:i w:val="0"/>
                      <w:color w:val="auto"/>
                    </w:rPr>
                  </w:pPr>
                  <w:r w:rsidRPr="00267D37">
                    <w:rPr>
                      <w:i w:val="0"/>
                      <w:color w:val="auto"/>
                    </w:rPr>
                    <w:t>Grønsager</w:t>
                  </w:r>
                </w:p>
              </w:tc>
              <w:tc>
                <w:tcPr>
                  <w:tcW w:w="0" w:type="auto"/>
                  <w:tcBorders>
                    <w:top w:val="single" w:sz="8" w:space="0" w:color="000000"/>
                    <w:left w:val="single" w:sz="8" w:space="0" w:color="000000"/>
                    <w:bottom w:val="single" w:sz="8" w:space="0" w:color="000000"/>
                    <w:right w:val="single" w:sz="8" w:space="0" w:color="000000"/>
                  </w:tcBorders>
                  <w:hideMark/>
                </w:tcPr>
                <w:p w14:paraId="497E89BE" w14:textId="77777777" w:rsidR="0015040A" w:rsidRPr="00267D37" w:rsidRDefault="0015040A" w:rsidP="0015040A">
                  <w:pPr>
                    <w:jc w:val="center"/>
                    <w:rPr>
                      <w:i w:val="0"/>
                      <w:color w:val="auto"/>
                    </w:rPr>
                  </w:pPr>
                  <w:r w:rsidRPr="00267D37">
                    <w:rPr>
                      <w:i w:val="0"/>
                      <w:color w:val="auto"/>
                    </w:rPr>
                    <w:t>65</w:t>
                  </w:r>
                </w:p>
              </w:tc>
              <w:tc>
                <w:tcPr>
                  <w:tcW w:w="0" w:type="auto"/>
                  <w:tcBorders>
                    <w:top w:val="single" w:sz="8" w:space="0" w:color="000000"/>
                    <w:left w:val="single" w:sz="8" w:space="0" w:color="000000"/>
                    <w:bottom w:val="single" w:sz="8" w:space="0" w:color="000000"/>
                    <w:right w:val="single" w:sz="8" w:space="0" w:color="000000"/>
                  </w:tcBorders>
                  <w:hideMark/>
                </w:tcPr>
                <w:p w14:paraId="1677122C" w14:textId="77777777" w:rsidR="0015040A" w:rsidRPr="00267D37" w:rsidRDefault="0015040A" w:rsidP="0015040A">
                  <w:pPr>
                    <w:jc w:val="center"/>
                    <w:rPr>
                      <w:i w:val="0"/>
                      <w:color w:val="auto"/>
                    </w:rPr>
                  </w:pPr>
                  <w:r w:rsidRPr="00267D37">
                    <w:rPr>
                      <w:i w:val="0"/>
                      <w:color w:val="auto"/>
                    </w:rPr>
                    <w:t>1,4</w:t>
                  </w:r>
                </w:p>
              </w:tc>
            </w:tr>
          </w:tbl>
          <w:p w14:paraId="47F002B4" w14:textId="77777777" w:rsidR="0015040A" w:rsidRPr="00267D37" w:rsidRDefault="0015040A">
            <w:pPr>
              <w:spacing w:before="200" w:after="200"/>
              <w:rPr>
                <w:i w:val="0"/>
                <w:color w:val="auto"/>
                <w:sz w:val="23"/>
                <w:szCs w:val="23"/>
              </w:rPr>
            </w:pPr>
          </w:p>
        </w:tc>
      </w:tr>
    </w:tbl>
    <w:p w14:paraId="0C8BA4F4"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5"/>
      </w:tblGrid>
      <w:tr w:rsidR="002B43C5" w:rsidRPr="00267D37" w14:paraId="19D922E1"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3402"/>
              <w:gridCol w:w="3784"/>
              <w:gridCol w:w="2429"/>
            </w:tblGrid>
            <w:tr w:rsidR="002B43C5" w:rsidRPr="00267D37" w14:paraId="53833F9C" w14:textId="77777777">
              <w:tc>
                <w:tcPr>
                  <w:tcW w:w="0" w:type="auto"/>
                  <w:tcBorders>
                    <w:top w:val="single" w:sz="8" w:space="0" w:color="000000"/>
                    <w:left w:val="single" w:sz="8" w:space="0" w:color="000000"/>
                    <w:bottom w:val="single" w:sz="8" w:space="0" w:color="000000"/>
                    <w:right w:val="single" w:sz="8" w:space="0" w:color="000000"/>
                  </w:tcBorders>
                  <w:hideMark/>
                </w:tcPr>
                <w:p w14:paraId="6443E59A"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Grovfoder</w:t>
                  </w:r>
                </w:p>
              </w:tc>
              <w:tc>
                <w:tcPr>
                  <w:tcW w:w="0" w:type="auto"/>
                  <w:tcBorders>
                    <w:top w:val="single" w:sz="8" w:space="0" w:color="000000"/>
                    <w:left w:val="single" w:sz="8" w:space="0" w:color="000000"/>
                    <w:bottom w:val="single" w:sz="8" w:space="0" w:color="000000"/>
                    <w:right w:val="single" w:sz="8" w:space="0" w:color="000000"/>
                  </w:tcBorders>
                  <w:hideMark/>
                </w:tcPr>
                <w:p w14:paraId="1BCC314B" w14:textId="77777777" w:rsidR="0015040A" w:rsidRPr="00267D37" w:rsidRDefault="0015040A" w:rsidP="0015040A">
                  <w:pPr>
                    <w:jc w:val="center"/>
                    <w:rPr>
                      <w:i w:val="0"/>
                      <w:color w:val="auto"/>
                    </w:rPr>
                  </w:pPr>
                  <w:r w:rsidRPr="00267D37">
                    <w:rPr>
                      <w:rStyle w:val="bold"/>
                      <w:b/>
                      <w:bCs/>
                      <w:i w:val="0"/>
                      <w:color w:val="auto"/>
                    </w:rPr>
                    <w:t>Basisforbrug, timer</w:t>
                  </w:r>
                </w:p>
                <w:p w14:paraId="038BD6C0" w14:textId="77777777" w:rsidR="0015040A" w:rsidRPr="00267D37" w:rsidRDefault="0015040A" w:rsidP="0015040A">
                  <w:pPr>
                    <w:jc w:val="center"/>
                    <w:rPr>
                      <w:i w:val="0"/>
                      <w:color w:val="auto"/>
                    </w:rPr>
                  </w:pPr>
                  <w:r w:rsidRPr="00267D37">
                    <w:rPr>
                      <w:rStyle w:val="bold"/>
                      <w:b/>
                      <w:bCs/>
                      <w:i w:val="0"/>
                      <w:color w:val="auto"/>
                    </w:rPr>
                    <w:t>(</w:t>
                  </w:r>
                  <w:proofErr w:type="gramStart"/>
                  <w:r w:rsidRPr="00267D37">
                    <w:rPr>
                      <w:rStyle w:val="bold"/>
                      <w:b/>
                      <w:bCs/>
                      <w:i w:val="0"/>
                      <w:color w:val="auto"/>
                    </w:rPr>
                    <w:t>ha</w:t>
                  </w:r>
                  <w:proofErr w:type="gramEnd"/>
                  <w:r w:rsidRPr="00267D37">
                    <w:rPr>
                      <w:rStyle w:val="bold"/>
                      <w:b/>
                      <w:bCs/>
                      <w:i w:val="0"/>
                      <w:color w:val="auto"/>
                    </w:rPr>
                    <w:t xml:space="preserve"> &gt; 0,1)</w:t>
                  </w:r>
                </w:p>
              </w:tc>
              <w:tc>
                <w:tcPr>
                  <w:tcW w:w="0" w:type="auto"/>
                  <w:tcBorders>
                    <w:top w:val="single" w:sz="8" w:space="0" w:color="000000"/>
                    <w:left w:val="single" w:sz="8" w:space="0" w:color="000000"/>
                    <w:bottom w:val="single" w:sz="8" w:space="0" w:color="000000"/>
                    <w:right w:val="single" w:sz="8" w:space="0" w:color="000000"/>
                  </w:tcBorders>
                  <w:hideMark/>
                </w:tcPr>
                <w:p w14:paraId="26BA48B0" w14:textId="77777777" w:rsidR="0015040A" w:rsidRPr="00267D37" w:rsidRDefault="0015040A" w:rsidP="0015040A">
                  <w:pPr>
                    <w:jc w:val="center"/>
                    <w:rPr>
                      <w:i w:val="0"/>
                      <w:color w:val="auto"/>
                    </w:rPr>
                  </w:pPr>
                  <w:r w:rsidRPr="00267D37">
                    <w:rPr>
                      <w:rStyle w:val="bold"/>
                      <w:b/>
                      <w:bCs/>
                      <w:i w:val="0"/>
                      <w:color w:val="auto"/>
                    </w:rPr>
                    <w:t>Timer pr. ha</w:t>
                  </w:r>
                </w:p>
              </w:tc>
            </w:tr>
            <w:tr w:rsidR="002B43C5" w:rsidRPr="00267D37" w14:paraId="20D172C6" w14:textId="77777777">
              <w:tc>
                <w:tcPr>
                  <w:tcW w:w="0" w:type="auto"/>
                  <w:tcBorders>
                    <w:top w:val="single" w:sz="8" w:space="0" w:color="000000"/>
                    <w:left w:val="single" w:sz="8" w:space="0" w:color="000000"/>
                    <w:bottom w:val="single" w:sz="8" w:space="0" w:color="000000"/>
                    <w:right w:val="single" w:sz="8" w:space="0" w:color="000000"/>
                  </w:tcBorders>
                  <w:hideMark/>
                </w:tcPr>
                <w:p w14:paraId="6D2C1BEF" w14:textId="77777777" w:rsidR="0015040A" w:rsidRPr="00267D37" w:rsidRDefault="0015040A" w:rsidP="0015040A">
                  <w:pPr>
                    <w:rPr>
                      <w:i w:val="0"/>
                      <w:color w:val="auto"/>
                    </w:rPr>
                  </w:pPr>
                  <w:r w:rsidRPr="00267D37">
                    <w:rPr>
                      <w:i w:val="0"/>
                      <w:color w:val="auto"/>
                    </w:rPr>
                    <w:t>Majs (til ensilage)</w:t>
                  </w:r>
                </w:p>
              </w:tc>
              <w:tc>
                <w:tcPr>
                  <w:tcW w:w="0" w:type="auto"/>
                  <w:tcBorders>
                    <w:top w:val="single" w:sz="8" w:space="0" w:color="000000"/>
                    <w:left w:val="single" w:sz="8" w:space="0" w:color="000000"/>
                    <w:bottom w:val="single" w:sz="8" w:space="0" w:color="000000"/>
                    <w:right w:val="single" w:sz="8" w:space="0" w:color="000000"/>
                  </w:tcBorders>
                  <w:hideMark/>
                </w:tcPr>
                <w:p w14:paraId="50389EFA" w14:textId="77777777" w:rsidR="0015040A" w:rsidRPr="00267D37" w:rsidRDefault="0015040A" w:rsidP="0015040A">
                  <w:pPr>
                    <w:jc w:val="center"/>
                    <w:rPr>
                      <w:i w:val="0"/>
                      <w:color w:val="auto"/>
                    </w:rPr>
                  </w:pPr>
                  <w:r w:rsidRPr="00267D37">
                    <w:rPr>
                      <w:i w:val="0"/>
                      <w:color w:val="auto"/>
                    </w:rPr>
                    <w:t>110</w:t>
                  </w:r>
                </w:p>
              </w:tc>
              <w:tc>
                <w:tcPr>
                  <w:tcW w:w="0" w:type="auto"/>
                  <w:tcBorders>
                    <w:top w:val="single" w:sz="8" w:space="0" w:color="000000"/>
                    <w:left w:val="single" w:sz="8" w:space="0" w:color="000000"/>
                    <w:bottom w:val="single" w:sz="8" w:space="0" w:color="000000"/>
                    <w:right w:val="single" w:sz="8" w:space="0" w:color="000000"/>
                  </w:tcBorders>
                  <w:hideMark/>
                </w:tcPr>
                <w:p w14:paraId="2737C01A" w14:textId="77777777" w:rsidR="0015040A" w:rsidRPr="00267D37" w:rsidRDefault="0015040A" w:rsidP="0015040A">
                  <w:pPr>
                    <w:jc w:val="center"/>
                    <w:rPr>
                      <w:i w:val="0"/>
                      <w:color w:val="auto"/>
                    </w:rPr>
                  </w:pPr>
                  <w:r w:rsidRPr="00267D37">
                    <w:rPr>
                      <w:i w:val="0"/>
                      <w:color w:val="auto"/>
                    </w:rPr>
                    <w:t>6,9</w:t>
                  </w:r>
                </w:p>
              </w:tc>
            </w:tr>
            <w:tr w:rsidR="002B43C5" w:rsidRPr="00267D37" w14:paraId="484719AC" w14:textId="77777777">
              <w:tc>
                <w:tcPr>
                  <w:tcW w:w="0" w:type="auto"/>
                  <w:tcBorders>
                    <w:top w:val="single" w:sz="8" w:space="0" w:color="000000"/>
                    <w:left w:val="single" w:sz="8" w:space="0" w:color="000000"/>
                    <w:bottom w:val="single" w:sz="8" w:space="0" w:color="000000"/>
                    <w:right w:val="single" w:sz="8" w:space="0" w:color="000000"/>
                  </w:tcBorders>
                  <w:hideMark/>
                </w:tcPr>
                <w:p w14:paraId="1E2CDACB" w14:textId="77777777" w:rsidR="0015040A" w:rsidRPr="00267D37" w:rsidRDefault="0015040A" w:rsidP="0015040A">
                  <w:pPr>
                    <w:rPr>
                      <w:i w:val="0"/>
                      <w:color w:val="auto"/>
                    </w:rPr>
                  </w:pPr>
                  <w:r w:rsidRPr="00267D37">
                    <w:rPr>
                      <w:i w:val="0"/>
                      <w:color w:val="auto"/>
                    </w:rPr>
                    <w:t>Helsæd</w:t>
                  </w:r>
                </w:p>
              </w:tc>
              <w:tc>
                <w:tcPr>
                  <w:tcW w:w="0" w:type="auto"/>
                  <w:tcBorders>
                    <w:top w:val="single" w:sz="8" w:space="0" w:color="000000"/>
                    <w:left w:val="single" w:sz="8" w:space="0" w:color="000000"/>
                    <w:bottom w:val="single" w:sz="8" w:space="0" w:color="000000"/>
                    <w:right w:val="single" w:sz="8" w:space="0" w:color="000000"/>
                  </w:tcBorders>
                  <w:hideMark/>
                </w:tcPr>
                <w:p w14:paraId="39D24E73" w14:textId="77777777" w:rsidR="0015040A" w:rsidRPr="00267D37" w:rsidRDefault="0015040A" w:rsidP="0015040A">
                  <w:pPr>
                    <w:jc w:val="center"/>
                    <w:rPr>
                      <w:i w:val="0"/>
                      <w:color w:val="auto"/>
                    </w:rPr>
                  </w:pPr>
                  <w:r w:rsidRPr="00267D37">
                    <w:rPr>
                      <w:i w:val="0"/>
                      <w:color w:val="auto"/>
                    </w:rPr>
                    <w:t>110</w:t>
                  </w:r>
                </w:p>
              </w:tc>
              <w:tc>
                <w:tcPr>
                  <w:tcW w:w="0" w:type="auto"/>
                  <w:tcBorders>
                    <w:top w:val="single" w:sz="8" w:space="0" w:color="000000"/>
                    <w:left w:val="single" w:sz="8" w:space="0" w:color="000000"/>
                    <w:bottom w:val="single" w:sz="8" w:space="0" w:color="000000"/>
                    <w:right w:val="single" w:sz="8" w:space="0" w:color="000000"/>
                  </w:tcBorders>
                  <w:hideMark/>
                </w:tcPr>
                <w:p w14:paraId="54186E2A" w14:textId="77777777" w:rsidR="0015040A" w:rsidRPr="00267D37" w:rsidRDefault="0015040A" w:rsidP="0015040A">
                  <w:pPr>
                    <w:jc w:val="center"/>
                    <w:rPr>
                      <w:i w:val="0"/>
                      <w:color w:val="auto"/>
                    </w:rPr>
                  </w:pPr>
                  <w:r w:rsidRPr="00267D37">
                    <w:rPr>
                      <w:i w:val="0"/>
                      <w:color w:val="auto"/>
                    </w:rPr>
                    <w:t>5,1</w:t>
                  </w:r>
                </w:p>
              </w:tc>
            </w:tr>
            <w:tr w:rsidR="002B43C5" w:rsidRPr="00267D37" w14:paraId="07F8811A" w14:textId="77777777">
              <w:tc>
                <w:tcPr>
                  <w:tcW w:w="0" w:type="auto"/>
                  <w:tcBorders>
                    <w:top w:val="single" w:sz="8" w:space="0" w:color="000000"/>
                    <w:left w:val="single" w:sz="8" w:space="0" w:color="000000"/>
                    <w:bottom w:val="single" w:sz="8" w:space="0" w:color="000000"/>
                    <w:right w:val="single" w:sz="8" w:space="0" w:color="000000"/>
                  </w:tcBorders>
                  <w:hideMark/>
                </w:tcPr>
                <w:p w14:paraId="6AB0C235" w14:textId="77777777" w:rsidR="0015040A" w:rsidRPr="00267D37" w:rsidRDefault="0015040A" w:rsidP="0015040A">
                  <w:pPr>
                    <w:rPr>
                      <w:i w:val="0"/>
                      <w:color w:val="auto"/>
                    </w:rPr>
                  </w:pPr>
                  <w:r w:rsidRPr="00267D37">
                    <w:rPr>
                      <w:i w:val="0"/>
                      <w:color w:val="auto"/>
                    </w:rPr>
                    <w:t>Foderroer</w:t>
                  </w:r>
                </w:p>
              </w:tc>
              <w:tc>
                <w:tcPr>
                  <w:tcW w:w="0" w:type="auto"/>
                  <w:tcBorders>
                    <w:top w:val="single" w:sz="8" w:space="0" w:color="000000"/>
                    <w:left w:val="single" w:sz="8" w:space="0" w:color="000000"/>
                    <w:bottom w:val="single" w:sz="8" w:space="0" w:color="000000"/>
                    <w:right w:val="single" w:sz="8" w:space="0" w:color="000000"/>
                  </w:tcBorders>
                  <w:hideMark/>
                </w:tcPr>
                <w:p w14:paraId="1A176C95" w14:textId="77777777" w:rsidR="0015040A" w:rsidRPr="00267D37" w:rsidRDefault="0015040A" w:rsidP="0015040A">
                  <w:pPr>
                    <w:jc w:val="center"/>
                    <w:rPr>
                      <w:i w:val="0"/>
                      <w:color w:val="auto"/>
                    </w:rPr>
                  </w:pPr>
                  <w:r w:rsidRPr="00267D37">
                    <w:rPr>
                      <w:i w:val="0"/>
                      <w:color w:val="auto"/>
                    </w:rPr>
                    <w:t>110</w:t>
                  </w:r>
                </w:p>
              </w:tc>
              <w:tc>
                <w:tcPr>
                  <w:tcW w:w="0" w:type="auto"/>
                  <w:tcBorders>
                    <w:top w:val="single" w:sz="8" w:space="0" w:color="000000"/>
                    <w:left w:val="single" w:sz="8" w:space="0" w:color="000000"/>
                    <w:bottom w:val="single" w:sz="8" w:space="0" w:color="000000"/>
                    <w:right w:val="single" w:sz="8" w:space="0" w:color="000000"/>
                  </w:tcBorders>
                  <w:hideMark/>
                </w:tcPr>
                <w:p w14:paraId="0FAD573D" w14:textId="77777777" w:rsidR="0015040A" w:rsidRPr="00267D37" w:rsidRDefault="0015040A" w:rsidP="0015040A">
                  <w:pPr>
                    <w:jc w:val="center"/>
                    <w:rPr>
                      <w:i w:val="0"/>
                      <w:color w:val="auto"/>
                    </w:rPr>
                  </w:pPr>
                  <w:r w:rsidRPr="00267D37">
                    <w:rPr>
                      <w:i w:val="0"/>
                      <w:color w:val="auto"/>
                    </w:rPr>
                    <w:t>12</w:t>
                  </w:r>
                </w:p>
              </w:tc>
            </w:tr>
            <w:tr w:rsidR="002B43C5" w:rsidRPr="00267D37" w14:paraId="056BD8FE" w14:textId="77777777">
              <w:tc>
                <w:tcPr>
                  <w:tcW w:w="0" w:type="auto"/>
                  <w:tcBorders>
                    <w:top w:val="single" w:sz="8" w:space="0" w:color="000000"/>
                    <w:left w:val="single" w:sz="8" w:space="0" w:color="000000"/>
                    <w:bottom w:val="single" w:sz="8" w:space="0" w:color="000000"/>
                    <w:right w:val="single" w:sz="8" w:space="0" w:color="000000"/>
                  </w:tcBorders>
                  <w:hideMark/>
                </w:tcPr>
                <w:p w14:paraId="637D6FED" w14:textId="77777777" w:rsidR="0015040A" w:rsidRPr="00267D37" w:rsidRDefault="0015040A" w:rsidP="0015040A">
                  <w:pPr>
                    <w:rPr>
                      <w:i w:val="0"/>
                      <w:color w:val="auto"/>
                    </w:rPr>
                  </w:pPr>
                  <w:r w:rsidRPr="00267D37">
                    <w:rPr>
                      <w:i w:val="0"/>
                      <w:color w:val="auto"/>
                    </w:rPr>
                    <w:t>Sædskiftegræs</w:t>
                  </w:r>
                </w:p>
              </w:tc>
              <w:tc>
                <w:tcPr>
                  <w:tcW w:w="0" w:type="auto"/>
                  <w:tcBorders>
                    <w:top w:val="single" w:sz="8" w:space="0" w:color="000000"/>
                    <w:left w:val="single" w:sz="8" w:space="0" w:color="000000"/>
                    <w:bottom w:val="single" w:sz="8" w:space="0" w:color="000000"/>
                    <w:right w:val="single" w:sz="8" w:space="0" w:color="000000"/>
                  </w:tcBorders>
                  <w:hideMark/>
                </w:tcPr>
                <w:p w14:paraId="5E3BBAC0" w14:textId="77777777" w:rsidR="0015040A" w:rsidRPr="00267D37" w:rsidRDefault="0015040A" w:rsidP="0015040A">
                  <w:pPr>
                    <w:jc w:val="center"/>
                    <w:rPr>
                      <w:i w:val="0"/>
                      <w:color w:val="auto"/>
                    </w:rPr>
                  </w:pPr>
                  <w:r w:rsidRPr="00267D37">
                    <w:rPr>
                      <w:i w:val="0"/>
                      <w:color w:val="auto"/>
                    </w:rPr>
                    <w:t>110</w:t>
                  </w:r>
                </w:p>
              </w:tc>
              <w:tc>
                <w:tcPr>
                  <w:tcW w:w="0" w:type="auto"/>
                  <w:tcBorders>
                    <w:top w:val="single" w:sz="8" w:space="0" w:color="000000"/>
                    <w:left w:val="single" w:sz="8" w:space="0" w:color="000000"/>
                    <w:bottom w:val="single" w:sz="8" w:space="0" w:color="000000"/>
                    <w:right w:val="single" w:sz="8" w:space="0" w:color="000000"/>
                  </w:tcBorders>
                  <w:hideMark/>
                </w:tcPr>
                <w:p w14:paraId="347847EB" w14:textId="77777777" w:rsidR="0015040A" w:rsidRPr="00267D37" w:rsidRDefault="0015040A" w:rsidP="0015040A">
                  <w:pPr>
                    <w:jc w:val="center"/>
                    <w:rPr>
                      <w:i w:val="0"/>
                      <w:color w:val="auto"/>
                    </w:rPr>
                  </w:pPr>
                  <w:r w:rsidRPr="00267D37">
                    <w:rPr>
                      <w:i w:val="0"/>
                      <w:color w:val="auto"/>
                    </w:rPr>
                    <w:t>9,3</w:t>
                  </w:r>
                </w:p>
              </w:tc>
            </w:tr>
            <w:tr w:rsidR="002B43C5" w:rsidRPr="00267D37" w14:paraId="07B8A3EC" w14:textId="77777777">
              <w:tc>
                <w:tcPr>
                  <w:tcW w:w="0" w:type="auto"/>
                  <w:tcBorders>
                    <w:top w:val="single" w:sz="8" w:space="0" w:color="000000"/>
                    <w:left w:val="single" w:sz="8" w:space="0" w:color="000000"/>
                    <w:bottom w:val="single" w:sz="8" w:space="0" w:color="000000"/>
                    <w:right w:val="single" w:sz="8" w:space="0" w:color="000000"/>
                  </w:tcBorders>
                  <w:hideMark/>
                </w:tcPr>
                <w:p w14:paraId="15703ADA" w14:textId="77777777" w:rsidR="0015040A" w:rsidRPr="00267D37" w:rsidRDefault="0015040A" w:rsidP="0015040A">
                  <w:pPr>
                    <w:rPr>
                      <w:i w:val="0"/>
                      <w:color w:val="auto"/>
                    </w:rPr>
                  </w:pPr>
                  <w:r w:rsidRPr="00267D37">
                    <w:rPr>
                      <w:i w:val="0"/>
                      <w:color w:val="auto"/>
                    </w:rPr>
                    <w:t>Vedvarende græs</w:t>
                  </w:r>
                </w:p>
              </w:tc>
              <w:tc>
                <w:tcPr>
                  <w:tcW w:w="0" w:type="auto"/>
                  <w:tcBorders>
                    <w:top w:val="single" w:sz="8" w:space="0" w:color="000000"/>
                    <w:left w:val="single" w:sz="8" w:space="0" w:color="000000"/>
                    <w:bottom w:val="single" w:sz="8" w:space="0" w:color="000000"/>
                    <w:right w:val="single" w:sz="8" w:space="0" w:color="000000"/>
                  </w:tcBorders>
                  <w:hideMark/>
                </w:tcPr>
                <w:p w14:paraId="0D8E87FA" w14:textId="77777777" w:rsidR="0015040A" w:rsidRPr="00267D37" w:rsidRDefault="0015040A" w:rsidP="0015040A">
                  <w:pPr>
                    <w:jc w:val="center"/>
                    <w:rPr>
                      <w:i w:val="0"/>
                      <w:color w:val="auto"/>
                    </w:rPr>
                  </w:pPr>
                  <w:r w:rsidRPr="00267D37">
                    <w:rPr>
                      <w:i w:val="0"/>
                      <w:color w:val="auto"/>
                    </w:rPr>
                    <w:t>10</w:t>
                  </w:r>
                </w:p>
              </w:tc>
              <w:tc>
                <w:tcPr>
                  <w:tcW w:w="0" w:type="auto"/>
                  <w:tcBorders>
                    <w:top w:val="single" w:sz="8" w:space="0" w:color="000000"/>
                    <w:left w:val="single" w:sz="8" w:space="0" w:color="000000"/>
                    <w:bottom w:val="single" w:sz="8" w:space="0" w:color="000000"/>
                    <w:right w:val="single" w:sz="8" w:space="0" w:color="000000"/>
                  </w:tcBorders>
                  <w:hideMark/>
                </w:tcPr>
                <w:p w14:paraId="30033FF0" w14:textId="77777777" w:rsidR="0015040A" w:rsidRPr="00267D37" w:rsidRDefault="0015040A" w:rsidP="0015040A">
                  <w:pPr>
                    <w:jc w:val="center"/>
                    <w:rPr>
                      <w:i w:val="0"/>
                      <w:color w:val="auto"/>
                    </w:rPr>
                  </w:pPr>
                  <w:r w:rsidRPr="00267D37">
                    <w:rPr>
                      <w:i w:val="0"/>
                      <w:color w:val="auto"/>
                    </w:rPr>
                    <w:t>4,8</w:t>
                  </w:r>
                </w:p>
              </w:tc>
            </w:tr>
          </w:tbl>
          <w:p w14:paraId="51753E05" w14:textId="77777777" w:rsidR="0015040A" w:rsidRPr="00267D37" w:rsidRDefault="0015040A">
            <w:pPr>
              <w:spacing w:before="200" w:after="200"/>
              <w:rPr>
                <w:i w:val="0"/>
                <w:color w:val="auto"/>
                <w:sz w:val="23"/>
                <w:szCs w:val="23"/>
              </w:rPr>
            </w:pPr>
          </w:p>
        </w:tc>
      </w:tr>
    </w:tbl>
    <w:p w14:paraId="3A1BDC25"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5"/>
      </w:tblGrid>
      <w:tr w:rsidR="002B43C5" w:rsidRPr="00267D37" w14:paraId="5A03063B"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1611"/>
              <w:gridCol w:w="4875"/>
              <w:gridCol w:w="3129"/>
            </w:tblGrid>
            <w:tr w:rsidR="002B43C5" w:rsidRPr="00267D37" w14:paraId="1A89A60A" w14:textId="77777777">
              <w:tc>
                <w:tcPr>
                  <w:tcW w:w="0" w:type="auto"/>
                  <w:tcBorders>
                    <w:top w:val="single" w:sz="8" w:space="0" w:color="000000"/>
                    <w:left w:val="single" w:sz="8" w:space="0" w:color="000000"/>
                    <w:bottom w:val="single" w:sz="8" w:space="0" w:color="000000"/>
                    <w:right w:val="single" w:sz="8" w:space="0" w:color="000000"/>
                  </w:tcBorders>
                  <w:hideMark/>
                </w:tcPr>
                <w:p w14:paraId="59D93914"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Andet</w:t>
                  </w:r>
                </w:p>
              </w:tc>
              <w:tc>
                <w:tcPr>
                  <w:tcW w:w="0" w:type="auto"/>
                  <w:tcBorders>
                    <w:top w:val="single" w:sz="8" w:space="0" w:color="000000"/>
                    <w:left w:val="single" w:sz="8" w:space="0" w:color="000000"/>
                    <w:bottom w:val="single" w:sz="8" w:space="0" w:color="000000"/>
                    <w:right w:val="single" w:sz="8" w:space="0" w:color="000000"/>
                  </w:tcBorders>
                  <w:hideMark/>
                </w:tcPr>
                <w:p w14:paraId="7D6F9299" w14:textId="77777777" w:rsidR="0015040A" w:rsidRPr="00267D37" w:rsidRDefault="0015040A" w:rsidP="0015040A">
                  <w:pPr>
                    <w:jc w:val="center"/>
                    <w:rPr>
                      <w:i w:val="0"/>
                      <w:color w:val="auto"/>
                    </w:rPr>
                  </w:pPr>
                  <w:r w:rsidRPr="00267D37">
                    <w:rPr>
                      <w:rStyle w:val="bold"/>
                      <w:b/>
                      <w:bCs/>
                      <w:i w:val="0"/>
                      <w:color w:val="auto"/>
                    </w:rPr>
                    <w:t>Basisforbrug, timer</w:t>
                  </w:r>
                </w:p>
                <w:p w14:paraId="3C57EBB9" w14:textId="77777777" w:rsidR="0015040A" w:rsidRPr="00267D37" w:rsidRDefault="0015040A" w:rsidP="0015040A">
                  <w:pPr>
                    <w:jc w:val="center"/>
                    <w:rPr>
                      <w:i w:val="0"/>
                      <w:color w:val="auto"/>
                    </w:rPr>
                  </w:pPr>
                  <w:r w:rsidRPr="00267D37">
                    <w:rPr>
                      <w:rStyle w:val="bold"/>
                      <w:b/>
                      <w:bCs/>
                      <w:i w:val="0"/>
                      <w:color w:val="auto"/>
                    </w:rPr>
                    <w:t>(</w:t>
                  </w:r>
                  <w:proofErr w:type="gramStart"/>
                  <w:r w:rsidRPr="00267D37">
                    <w:rPr>
                      <w:rStyle w:val="bold"/>
                      <w:b/>
                      <w:bCs/>
                      <w:i w:val="0"/>
                      <w:color w:val="auto"/>
                    </w:rPr>
                    <w:t>ha</w:t>
                  </w:r>
                  <w:proofErr w:type="gramEnd"/>
                  <w:r w:rsidRPr="00267D37">
                    <w:rPr>
                      <w:rStyle w:val="bold"/>
                      <w:b/>
                      <w:bCs/>
                      <w:i w:val="0"/>
                      <w:color w:val="auto"/>
                    </w:rPr>
                    <w:t xml:space="preserve"> &gt; 0,1)</w:t>
                  </w:r>
                </w:p>
              </w:tc>
              <w:tc>
                <w:tcPr>
                  <w:tcW w:w="0" w:type="auto"/>
                  <w:tcBorders>
                    <w:top w:val="single" w:sz="8" w:space="0" w:color="000000"/>
                    <w:left w:val="single" w:sz="8" w:space="0" w:color="000000"/>
                    <w:bottom w:val="single" w:sz="8" w:space="0" w:color="000000"/>
                    <w:right w:val="single" w:sz="8" w:space="0" w:color="000000"/>
                  </w:tcBorders>
                  <w:hideMark/>
                </w:tcPr>
                <w:p w14:paraId="13FAE0AA" w14:textId="77777777" w:rsidR="0015040A" w:rsidRPr="00267D37" w:rsidRDefault="0015040A" w:rsidP="0015040A">
                  <w:pPr>
                    <w:jc w:val="center"/>
                    <w:rPr>
                      <w:i w:val="0"/>
                      <w:color w:val="auto"/>
                    </w:rPr>
                  </w:pPr>
                  <w:r w:rsidRPr="00267D37">
                    <w:rPr>
                      <w:rStyle w:val="bold"/>
                      <w:b/>
                      <w:bCs/>
                      <w:i w:val="0"/>
                      <w:color w:val="auto"/>
                    </w:rPr>
                    <w:t>Timer pr. ha</w:t>
                  </w:r>
                </w:p>
              </w:tc>
            </w:tr>
            <w:tr w:rsidR="002B43C5" w:rsidRPr="00267D37" w14:paraId="19EA37D3" w14:textId="77777777">
              <w:tc>
                <w:tcPr>
                  <w:tcW w:w="0" w:type="auto"/>
                  <w:tcBorders>
                    <w:top w:val="single" w:sz="8" w:space="0" w:color="000000"/>
                    <w:left w:val="single" w:sz="8" w:space="0" w:color="000000"/>
                    <w:bottom w:val="single" w:sz="8" w:space="0" w:color="000000"/>
                    <w:right w:val="single" w:sz="8" w:space="0" w:color="000000"/>
                  </w:tcBorders>
                  <w:hideMark/>
                </w:tcPr>
                <w:p w14:paraId="2DB37DAA" w14:textId="77777777" w:rsidR="0015040A" w:rsidRPr="00267D37" w:rsidRDefault="0015040A" w:rsidP="0015040A">
                  <w:pPr>
                    <w:rPr>
                      <w:i w:val="0"/>
                      <w:color w:val="auto"/>
                    </w:rPr>
                  </w:pPr>
                  <w:r w:rsidRPr="00267D37">
                    <w:rPr>
                      <w:i w:val="0"/>
                      <w:color w:val="auto"/>
                    </w:rPr>
                    <w:lastRenderedPageBreak/>
                    <w:t>Brak</w:t>
                  </w:r>
                </w:p>
              </w:tc>
              <w:tc>
                <w:tcPr>
                  <w:tcW w:w="0" w:type="auto"/>
                  <w:tcBorders>
                    <w:top w:val="single" w:sz="8" w:space="0" w:color="000000"/>
                    <w:left w:val="single" w:sz="8" w:space="0" w:color="000000"/>
                    <w:bottom w:val="single" w:sz="8" w:space="0" w:color="000000"/>
                    <w:right w:val="single" w:sz="8" w:space="0" w:color="000000"/>
                  </w:tcBorders>
                  <w:hideMark/>
                </w:tcPr>
                <w:p w14:paraId="59E8A6CB" w14:textId="77777777" w:rsidR="0015040A" w:rsidRPr="00267D37" w:rsidRDefault="0015040A" w:rsidP="0015040A">
                  <w:pPr>
                    <w:jc w:val="center"/>
                    <w:rPr>
                      <w:i w:val="0"/>
                      <w:color w:val="auto"/>
                    </w:rPr>
                  </w:pPr>
                  <w:r w:rsidRPr="00267D37">
                    <w:rPr>
                      <w:i w:val="0"/>
                      <w:color w:val="auto"/>
                    </w:rPr>
                    <w:t>10</w:t>
                  </w:r>
                </w:p>
              </w:tc>
              <w:tc>
                <w:tcPr>
                  <w:tcW w:w="0" w:type="auto"/>
                  <w:tcBorders>
                    <w:top w:val="single" w:sz="8" w:space="0" w:color="000000"/>
                    <w:left w:val="single" w:sz="8" w:space="0" w:color="000000"/>
                    <w:bottom w:val="single" w:sz="8" w:space="0" w:color="000000"/>
                    <w:right w:val="single" w:sz="8" w:space="0" w:color="000000"/>
                  </w:tcBorders>
                  <w:hideMark/>
                </w:tcPr>
                <w:p w14:paraId="4D5390E3" w14:textId="77777777" w:rsidR="0015040A" w:rsidRPr="00267D37" w:rsidRDefault="0015040A" w:rsidP="0015040A">
                  <w:pPr>
                    <w:jc w:val="center"/>
                    <w:rPr>
                      <w:i w:val="0"/>
                      <w:color w:val="auto"/>
                    </w:rPr>
                  </w:pPr>
                  <w:r w:rsidRPr="00267D37">
                    <w:rPr>
                      <w:i w:val="0"/>
                      <w:color w:val="auto"/>
                    </w:rPr>
                    <w:t>1,0</w:t>
                  </w:r>
                </w:p>
              </w:tc>
            </w:tr>
          </w:tbl>
          <w:p w14:paraId="496C4795" w14:textId="77777777" w:rsidR="0015040A" w:rsidRPr="00267D37" w:rsidRDefault="0015040A">
            <w:pPr>
              <w:spacing w:before="200" w:after="200"/>
              <w:rPr>
                <w:i w:val="0"/>
                <w:color w:val="auto"/>
                <w:sz w:val="23"/>
                <w:szCs w:val="23"/>
              </w:rPr>
            </w:pPr>
          </w:p>
        </w:tc>
      </w:tr>
    </w:tbl>
    <w:p w14:paraId="4112DCE0"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8"/>
      </w:tblGrid>
      <w:tr w:rsidR="002B43C5" w:rsidRPr="00267D37" w14:paraId="0EA6226E" w14:textId="77777777" w:rsidTr="0015040A">
        <w:tc>
          <w:tcPr>
            <w:tcW w:w="0" w:type="auto"/>
            <w:tcBorders>
              <w:top w:val="nil"/>
              <w:left w:val="nil"/>
              <w:bottom w:val="nil"/>
              <w:right w:val="nil"/>
            </w:tcBorders>
            <w:hideMark/>
          </w:tcPr>
          <w:tbl>
            <w:tblPr>
              <w:tblW w:w="9630" w:type="dxa"/>
              <w:tblCellMar>
                <w:top w:w="15" w:type="dxa"/>
                <w:left w:w="15" w:type="dxa"/>
                <w:bottom w:w="15" w:type="dxa"/>
                <w:right w:w="15" w:type="dxa"/>
              </w:tblCellMar>
              <w:tblLook w:val="04A0" w:firstRow="1" w:lastRow="0" w:firstColumn="1" w:lastColumn="0" w:noHBand="0" w:noVBand="1"/>
            </w:tblPr>
            <w:tblGrid>
              <w:gridCol w:w="3610"/>
              <w:gridCol w:w="2469"/>
              <w:gridCol w:w="3551"/>
            </w:tblGrid>
            <w:tr w:rsidR="002B43C5" w:rsidRPr="00267D37" w14:paraId="2036D50A" w14:textId="77777777">
              <w:trPr>
                <w:trHeight w:val="255"/>
              </w:trPr>
              <w:tc>
                <w:tcPr>
                  <w:tcW w:w="0" w:type="auto"/>
                  <w:tcBorders>
                    <w:top w:val="single" w:sz="8" w:space="0" w:color="000000"/>
                    <w:left w:val="single" w:sz="8" w:space="0" w:color="000000"/>
                    <w:bottom w:val="nil"/>
                    <w:right w:val="single" w:sz="8" w:space="0" w:color="000000"/>
                  </w:tcBorders>
                  <w:vAlign w:val="center"/>
                  <w:hideMark/>
                </w:tcPr>
                <w:p w14:paraId="0BB0563E"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Husdyr</w:t>
                  </w:r>
                </w:p>
              </w:tc>
              <w:tc>
                <w:tcPr>
                  <w:tcW w:w="0" w:type="auto"/>
                  <w:tcBorders>
                    <w:top w:val="single" w:sz="8" w:space="0" w:color="000000"/>
                    <w:left w:val="single" w:sz="8" w:space="0" w:color="000000"/>
                    <w:bottom w:val="nil"/>
                    <w:right w:val="single" w:sz="8" w:space="0" w:color="000000"/>
                  </w:tcBorders>
                  <w:hideMark/>
                </w:tcPr>
                <w:p w14:paraId="06E94C56" w14:textId="77777777" w:rsidR="0015040A" w:rsidRPr="00267D37" w:rsidRDefault="0015040A" w:rsidP="0015040A">
                  <w:pPr>
                    <w:jc w:val="center"/>
                    <w:rPr>
                      <w:i w:val="0"/>
                      <w:color w:val="auto"/>
                    </w:rPr>
                  </w:pPr>
                  <w:r w:rsidRPr="00267D37">
                    <w:rPr>
                      <w:rStyle w:val="bold"/>
                      <w:b/>
                      <w:bCs/>
                      <w:i w:val="0"/>
                      <w:color w:val="auto"/>
                    </w:rPr>
                    <w:t>Basisforbrug, timer</w:t>
                  </w:r>
                </w:p>
              </w:tc>
              <w:tc>
                <w:tcPr>
                  <w:tcW w:w="0" w:type="auto"/>
                  <w:tcBorders>
                    <w:top w:val="single" w:sz="8" w:space="0" w:color="000000"/>
                    <w:left w:val="single" w:sz="8" w:space="0" w:color="000000"/>
                    <w:bottom w:val="nil"/>
                    <w:right w:val="single" w:sz="8" w:space="0" w:color="000000"/>
                  </w:tcBorders>
                  <w:hideMark/>
                </w:tcPr>
                <w:p w14:paraId="3F22417B" w14:textId="77777777" w:rsidR="0015040A" w:rsidRPr="00267D37" w:rsidRDefault="0015040A" w:rsidP="0015040A">
                  <w:pPr>
                    <w:jc w:val="center"/>
                    <w:rPr>
                      <w:i w:val="0"/>
                      <w:color w:val="auto"/>
                    </w:rPr>
                  </w:pPr>
                  <w:r w:rsidRPr="00267D37">
                    <w:rPr>
                      <w:i w:val="0"/>
                      <w:color w:val="auto"/>
                    </w:rPr>
                    <w:t>Timer pr. enhed</w:t>
                  </w:r>
                </w:p>
              </w:tc>
            </w:tr>
            <w:tr w:rsidR="002B43C5" w:rsidRPr="00267D37" w14:paraId="550865C9" w14:textId="77777777">
              <w:trPr>
                <w:trHeight w:val="300"/>
              </w:trPr>
              <w:tc>
                <w:tcPr>
                  <w:tcW w:w="0" w:type="auto"/>
                  <w:tcBorders>
                    <w:top w:val="nil"/>
                    <w:left w:val="single" w:sz="8" w:space="0" w:color="000000"/>
                    <w:bottom w:val="single" w:sz="8" w:space="0" w:color="000000"/>
                    <w:right w:val="single" w:sz="8" w:space="0" w:color="000000"/>
                  </w:tcBorders>
                  <w:vAlign w:val="center"/>
                  <w:hideMark/>
                </w:tcPr>
                <w:p w14:paraId="7297B3CD" w14:textId="77777777" w:rsidR="0015040A" w:rsidRPr="00267D37" w:rsidRDefault="0015040A">
                  <w:pPr>
                    <w:rPr>
                      <w:i w:val="0"/>
                      <w:color w:val="auto"/>
                    </w:rPr>
                  </w:pPr>
                  <w:r w:rsidRPr="00267D37">
                    <w:rPr>
                      <w:i w:val="0"/>
                      <w:color w:val="auto"/>
                    </w:rPr>
                    <w:t> </w:t>
                  </w:r>
                </w:p>
              </w:tc>
              <w:tc>
                <w:tcPr>
                  <w:tcW w:w="0" w:type="auto"/>
                  <w:tcBorders>
                    <w:top w:val="nil"/>
                    <w:left w:val="single" w:sz="8" w:space="0" w:color="000000"/>
                    <w:bottom w:val="single" w:sz="8" w:space="0" w:color="000000"/>
                    <w:right w:val="single" w:sz="8" w:space="0" w:color="000000"/>
                  </w:tcBorders>
                  <w:hideMark/>
                </w:tcPr>
                <w:p w14:paraId="40D9B124" w14:textId="77777777" w:rsidR="0015040A" w:rsidRPr="00267D37" w:rsidRDefault="0015040A">
                  <w:pPr>
                    <w:rPr>
                      <w:i w:val="0"/>
                      <w:color w:val="auto"/>
                    </w:rPr>
                  </w:pPr>
                  <w:r w:rsidRPr="00267D37">
                    <w:rPr>
                      <w:i w:val="0"/>
                      <w:color w:val="auto"/>
                    </w:rPr>
                    <w:t> </w:t>
                  </w:r>
                </w:p>
              </w:tc>
              <w:tc>
                <w:tcPr>
                  <w:tcW w:w="0" w:type="auto"/>
                  <w:tcBorders>
                    <w:top w:val="nil"/>
                    <w:left w:val="single" w:sz="8" w:space="0" w:color="000000"/>
                    <w:bottom w:val="single" w:sz="8" w:space="0" w:color="000000"/>
                    <w:right w:val="single" w:sz="8" w:space="0" w:color="000000"/>
                  </w:tcBorders>
                  <w:hideMark/>
                </w:tcPr>
                <w:p w14:paraId="7A6D7AAE" w14:textId="77777777" w:rsidR="0015040A" w:rsidRPr="00267D37" w:rsidRDefault="0015040A">
                  <w:pPr>
                    <w:rPr>
                      <w:i w:val="0"/>
                      <w:color w:val="auto"/>
                    </w:rPr>
                  </w:pPr>
                  <w:r w:rsidRPr="00267D37">
                    <w:rPr>
                      <w:i w:val="0"/>
                      <w:color w:val="auto"/>
                    </w:rPr>
                    <w:t> </w:t>
                  </w:r>
                </w:p>
              </w:tc>
            </w:tr>
            <w:tr w:rsidR="002B43C5" w:rsidRPr="00267D37" w14:paraId="6060F515"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E35C489" w14:textId="77777777" w:rsidR="0015040A" w:rsidRPr="00267D37" w:rsidRDefault="0015040A" w:rsidP="0015040A">
                  <w:pPr>
                    <w:rPr>
                      <w:i w:val="0"/>
                      <w:color w:val="auto"/>
                    </w:rPr>
                  </w:pPr>
                  <w:r w:rsidRPr="00267D37">
                    <w:rPr>
                      <w:i w:val="0"/>
                      <w:color w:val="auto"/>
                    </w:rPr>
                    <w:t xml:space="preserve">Malkekøer, </w:t>
                  </w:r>
                  <w:proofErr w:type="gramStart"/>
                  <w:r w:rsidRPr="00267D37">
                    <w:rPr>
                      <w:i w:val="0"/>
                      <w:color w:val="auto"/>
                    </w:rPr>
                    <w:t>eksklusiv</w:t>
                  </w:r>
                  <w:proofErr w:type="gramEnd"/>
                  <w:r w:rsidRPr="00267D37">
                    <w:rPr>
                      <w:i w:val="0"/>
                      <w:color w:val="auto"/>
                    </w:rPr>
                    <w:t xml:space="preserve"> opdræt</w:t>
                  </w:r>
                </w:p>
              </w:tc>
              <w:tc>
                <w:tcPr>
                  <w:tcW w:w="0" w:type="auto"/>
                  <w:tcBorders>
                    <w:top w:val="single" w:sz="8" w:space="0" w:color="000000"/>
                    <w:left w:val="single" w:sz="8" w:space="0" w:color="000000"/>
                    <w:bottom w:val="single" w:sz="8" w:space="0" w:color="000000"/>
                    <w:right w:val="single" w:sz="8" w:space="0" w:color="000000"/>
                  </w:tcBorders>
                  <w:hideMark/>
                </w:tcPr>
                <w:p w14:paraId="2FC1808E" w14:textId="77777777" w:rsidR="0015040A" w:rsidRPr="00267D37" w:rsidRDefault="0015040A" w:rsidP="0015040A">
                  <w:pPr>
                    <w:jc w:val="center"/>
                    <w:rPr>
                      <w:i w:val="0"/>
                      <w:color w:val="auto"/>
                    </w:rPr>
                  </w:pPr>
                  <w:r w:rsidRPr="00267D37">
                    <w:rPr>
                      <w:i w:val="0"/>
                      <w:color w:val="auto"/>
                    </w:rPr>
                    <w:t>205</w:t>
                  </w:r>
                </w:p>
              </w:tc>
              <w:tc>
                <w:tcPr>
                  <w:tcW w:w="0" w:type="auto"/>
                  <w:tcBorders>
                    <w:top w:val="single" w:sz="8" w:space="0" w:color="000000"/>
                    <w:left w:val="single" w:sz="8" w:space="0" w:color="000000"/>
                    <w:bottom w:val="single" w:sz="8" w:space="0" w:color="000000"/>
                    <w:right w:val="single" w:sz="8" w:space="0" w:color="000000"/>
                  </w:tcBorders>
                  <w:hideMark/>
                </w:tcPr>
                <w:p w14:paraId="2D6D97B0" w14:textId="77777777" w:rsidR="0015040A" w:rsidRPr="00267D37" w:rsidRDefault="0015040A" w:rsidP="0015040A">
                  <w:pPr>
                    <w:jc w:val="center"/>
                    <w:rPr>
                      <w:i w:val="0"/>
                      <w:color w:val="auto"/>
                    </w:rPr>
                  </w:pPr>
                  <w:r w:rsidRPr="00267D37">
                    <w:rPr>
                      <w:i w:val="0"/>
                      <w:color w:val="auto"/>
                    </w:rPr>
                    <w:t>20 t/</w:t>
                  </w:r>
                  <w:proofErr w:type="spellStart"/>
                  <w:r w:rsidRPr="00267D37">
                    <w:rPr>
                      <w:i w:val="0"/>
                      <w:color w:val="auto"/>
                    </w:rPr>
                    <w:t>årsdyr</w:t>
                  </w:r>
                  <w:proofErr w:type="spellEnd"/>
                </w:p>
              </w:tc>
            </w:tr>
            <w:tr w:rsidR="002B43C5" w:rsidRPr="00267D37" w14:paraId="0F8E9015"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02A6FEAC" w14:textId="77777777" w:rsidR="0015040A" w:rsidRPr="00267D37" w:rsidRDefault="0015040A" w:rsidP="0015040A">
                  <w:pPr>
                    <w:rPr>
                      <w:i w:val="0"/>
                      <w:color w:val="auto"/>
                    </w:rPr>
                  </w:pPr>
                  <w:r w:rsidRPr="00267D37">
                    <w:rPr>
                      <w:i w:val="0"/>
                      <w:color w:val="auto"/>
                    </w:rPr>
                    <w:t>Opdræt</w:t>
                  </w:r>
                </w:p>
              </w:tc>
              <w:tc>
                <w:tcPr>
                  <w:tcW w:w="0" w:type="auto"/>
                  <w:tcBorders>
                    <w:top w:val="single" w:sz="8" w:space="0" w:color="000000"/>
                    <w:left w:val="single" w:sz="8" w:space="0" w:color="000000"/>
                    <w:bottom w:val="single" w:sz="8" w:space="0" w:color="000000"/>
                    <w:right w:val="single" w:sz="8" w:space="0" w:color="000000"/>
                  </w:tcBorders>
                  <w:hideMark/>
                </w:tcPr>
                <w:p w14:paraId="5B84D05E" w14:textId="77777777" w:rsidR="0015040A" w:rsidRPr="00267D37" w:rsidRDefault="0015040A" w:rsidP="0015040A">
                  <w:pPr>
                    <w:jc w:val="center"/>
                    <w:rPr>
                      <w:i w:val="0"/>
                      <w:color w:val="auto"/>
                    </w:rPr>
                  </w:pPr>
                  <w:r w:rsidRPr="00267D37">
                    <w:rPr>
                      <w:i w:val="0"/>
                      <w:color w:val="auto"/>
                    </w:rPr>
                    <w:t>20</w:t>
                  </w:r>
                </w:p>
              </w:tc>
              <w:tc>
                <w:tcPr>
                  <w:tcW w:w="0" w:type="auto"/>
                  <w:tcBorders>
                    <w:top w:val="single" w:sz="8" w:space="0" w:color="000000"/>
                    <w:left w:val="single" w:sz="8" w:space="0" w:color="000000"/>
                    <w:bottom w:val="single" w:sz="8" w:space="0" w:color="000000"/>
                    <w:right w:val="single" w:sz="8" w:space="0" w:color="000000"/>
                  </w:tcBorders>
                  <w:hideMark/>
                </w:tcPr>
                <w:p w14:paraId="113A95B9" w14:textId="77777777" w:rsidR="0015040A" w:rsidRPr="00267D37" w:rsidRDefault="0015040A" w:rsidP="0015040A">
                  <w:pPr>
                    <w:jc w:val="center"/>
                    <w:rPr>
                      <w:i w:val="0"/>
                      <w:color w:val="auto"/>
                    </w:rPr>
                  </w:pPr>
                  <w:r w:rsidRPr="00267D37">
                    <w:rPr>
                      <w:i w:val="0"/>
                      <w:color w:val="auto"/>
                    </w:rPr>
                    <w:t>2,9 t/</w:t>
                  </w:r>
                  <w:proofErr w:type="spellStart"/>
                  <w:r w:rsidRPr="00267D37">
                    <w:rPr>
                      <w:i w:val="0"/>
                      <w:color w:val="auto"/>
                    </w:rPr>
                    <w:t>årsdyr</w:t>
                  </w:r>
                  <w:proofErr w:type="spellEnd"/>
                </w:p>
              </w:tc>
            </w:tr>
            <w:tr w:rsidR="002B43C5" w:rsidRPr="00267D37" w14:paraId="78352F3F"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B3A401B" w14:textId="77777777" w:rsidR="0015040A" w:rsidRPr="00267D37" w:rsidRDefault="0015040A" w:rsidP="0015040A">
                  <w:pPr>
                    <w:rPr>
                      <w:i w:val="0"/>
                      <w:color w:val="auto"/>
                    </w:rPr>
                  </w:pPr>
                  <w:r w:rsidRPr="00267D37">
                    <w:rPr>
                      <w:i w:val="0"/>
                      <w:color w:val="auto"/>
                    </w:rPr>
                    <w:t>Slagtekalv</w:t>
                  </w:r>
                </w:p>
              </w:tc>
              <w:tc>
                <w:tcPr>
                  <w:tcW w:w="0" w:type="auto"/>
                  <w:tcBorders>
                    <w:top w:val="single" w:sz="8" w:space="0" w:color="000000"/>
                    <w:left w:val="single" w:sz="8" w:space="0" w:color="000000"/>
                    <w:bottom w:val="single" w:sz="8" w:space="0" w:color="000000"/>
                    <w:right w:val="single" w:sz="8" w:space="0" w:color="000000"/>
                  </w:tcBorders>
                  <w:hideMark/>
                </w:tcPr>
                <w:p w14:paraId="34BA3AC7" w14:textId="77777777" w:rsidR="0015040A" w:rsidRPr="00267D37" w:rsidRDefault="0015040A" w:rsidP="0015040A">
                  <w:pPr>
                    <w:jc w:val="center"/>
                    <w:rPr>
                      <w:i w:val="0"/>
                      <w:color w:val="auto"/>
                    </w:rPr>
                  </w:pPr>
                  <w:r w:rsidRPr="00267D37">
                    <w:rPr>
                      <w:i w:val="0"/>
                      <w:color w:val="auto"/>
                    </w:rPr>
                    <w:t>20</w:t>
                  </w:r>
                </w:p>
              </w:tc>
              <w:tc>
                <w:tcPr>
                  <w:tcW w:w="0" w:type="auto"/>
                  <w:tcBorders>
                    <w:top w:val="single" w:sz="8" w:space="0" w:color="000000"/>
                    <w:left w:val="single" w:sz="8" w:space="0" w:color="000000"/>
                    <w:bottom w:val="single" w:sz="8" w:space="0" w:color="000000"/>
                    <w:right w:val="single" w:sz="8" w:space="0" w:color="000000"/>
                  </w:tcBorders>
                  <w:hideMark/>
                </w:tcPr>
                <w:p w14:paraId="676DBE94" w14:textId="77777777" w:rsidR="0015040A" w:rsidRPr="00267D37" w:rsidRDefault="0015040A" w:rsidP="0015040A">
                  <w:pPr>
                    <w:jc w:val="center"/>
                    <w:rPr>
                      <w:i w:val="0"/>
                      <w:color w:val="auto"/>
                    </w:rPr>
                  </w:pPr>
                  <w:r w:rsidRPr="00267D37">
                    <w:rPr>
                      <w:i w:val="0"/>
                      <w:color w:val="auto"/>
                    </w:rPr>
                    <w:t>2,9/produceret slagtekalv</w:t>
                  </w:r>
                </w:p>
              </w:tc>
            </w:tr>
            <w:tr w:rsidR="002B43C5" w:rsidRPr="00267D37" w14:paraId="335DEDF6"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B626AEA" w14:textId="77777777" w:rsidR="0015040A" w:rsidRPr="00267D37" w:rsidRDefault="0015040A" w:rsidP="0015040A">
                  <w:pPr>
                    <w:rPr>
                      <w:i w:val="0"/>
                      <w:color w:val="auto"/>
                    </w:rPr>
                  </w:pPr>
                  <w:r w:rsidRPr="00267D37">
                    <w:rPr>
                      <w:i w:val="0"/>
                      <w:color w:val="auto"/>
                    </w:rPr>
                    <w:t>Ammekøer</w:t>
                  </w:r>
                </w:p>
              </w:tc>
              <w:tc>
                <w:tcPr>
                  <w:tcW w:w="0" w:type="auto"/>
                  <w:tcBorders>
                    <w:top w:val="single" w:sz="8" w:space="0" w:color="000000"/>
                    <w:left w:val="single" w:sz="8" w:space="0" w:color="000000"/>
                    <w:bottom w:val="single" w:sz="8" w:space="0" w:color="000000"/>
                    <w:right w:val="single" w:sz="8" w:space="0" w:color="000000"/>
                  </w:tcBorders>
                  <w:hideMark/>
                </w:tcPr>
                <w:p w14:paraId="79AC638D" w14:textId="77777777" w:rsidR="0015040A" w:rsidRPr="00267D37" w:rsidRDefault="0015040A" w:rsidP="0015040A">
                  <w:pPr>
                    <w:jc w:val="center"/>
                    <w:rPr>
                      <w:i w:val="0"/>
                      <w:color w:val="auto"/>
                    </w:rPr>
                  </w:pPr>
                  <w:r w:rsidRPr="00267D37">
                    <w:rPr>
                      <w:i w:val="0"/>
                      <w:color w:val="auto"/>
                    </w:rPr>
                    <w:t>80</w:t>
                  </w:r>
                </w:p>
              </w:tc>
              <w:tc>
                <w:tcPr>
                  <w:tcW w:w="0" w:type="auto"/>
                  <w:tcBorders>
                    <w:top w:val="single" w:sz="8" w:space="0" w:color="000000"/>
                    <w:left w:val="single" w:sz="8" w:space="0" w:color="000000"/>
                    <w:bottom w:val="single" w:sz="8" w:space="0" w:color="000000"/>
                    <w:right w:val="single" w:sz="8" w:space="0" w:color="000000"/>
                  </w:tcBorders>
                  <w:hideMark/>
                </w:tcPr>
                <w:p w14:paraId="6574228A" w14:textId="77777777" w:rsidR="0015040A" w:rsidRPr="00267D37" w:rsidRDefault="0015040A" w:rsidP="0015040A">
                  <w:pPr>
                    <w:jc w:val="center"/>
                    <w:rPr>
                      <w:i w:val="0"/>
                      <w:color w:val="auto"/>
                    </w:rPr>
                  </w:pPr>
                  <w:r w:rsidRPr="00267D37">
                    <w:rPr>
                      <w:i w:val="0"/>
                      <w:color w:val="auto"/>
                    </w:rPr>
                    <w:t>2,9 t/</w:t>
                  </w:r>
                  <w:proofErr w:type="spellStart"/>
                  <w:r w:rsidRPr="00267D37">
                    <w:rPr>
                      <w:i w:val="0"/>
                      <w:color w:val="auto"/>
                    </w:rPr>
                    <w:t>årsdyr</w:t>
                  </w:r>
                  <w:proofErr w:type="spellEnd"/>
                </w:p>
              </w:tc>
            </w:tr>
            <w:tr w:rsidR="002B43C5" w:rsidRPr="00267D37" w14:paraId="0E0B9507"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57ECA70" w14:textId="77777777" w:rsidR="0015040A" w:rsidRPr="00267D37" w:rsidRDefault="0015040A" w:rsidP="0015040A">
                  <w:pPr>
                    <w:rPr>
                      <w:i w:val="0"/>
                      <w:color w:val="auto"/>
                    </w:rPr>
                  </w:pPr>
                  <w:r w:rsidRPr="00267D37">
                    <w:rPr>
                      <w:i w:val="0"/>
                      <w:color w:val="auto"/>
                    </w:rPr>
                    <w:t>Søer og pattegrise til 7 kg</w:t>
                  </w:r>
                </w:p>
              </w:tc>
              <w:tc>
                <w:tcPr>
                  <w:tcW w:w="0" w:type="auto"/>
                  <w:tcBorders>
                    <w:top w:val="single" w:sz="8" w:space="0" w:color="000000"/>
                    <w:left w:val="single" w:sz="8" w:space="0" w:color="000000"/>
                    <w:bottom w:val="single" w:sz="8" w:space="0" w:color="000000"/>
                    <w:right w:val="single" w:sz="8" w:space="0" w:color="000000"/>
                  </w:tcBorders>
                  <w:hideMark/>
                </w:tcPr>
                <w:p w14:paraId="5C28FCE2" w14:textId="77777777" w:rsidR="0015040A" w:rsidRPr="00267D37" w:rsidRDefault="0015040A" w:rsidP="0015040A">
                  <w:pPr>
                    <w:jc w:val="center"/>
                    <w:rPr>
                      <w:i w:val="0"/>
                      <w:color w:val="auto"/>
                    </w:rPr>
                  </w:pPr>
                  <w:r w:rsidRPr="00267D37">
                    <w:rPr>
                      <w:i w:val="0"/>
                      <w:color w:val="auto"/>
                    </w:rPr>
                    <w:t>80</w:t>
                  </w:r>
                </w:p>
              </w:tc>
              <w:tc>
                <w:tcPr>
                  <w:tcW w:w="0" w:type="auto"/>
                  <w:tcBorders>
                    <w:top w:val="single" w:sz="8" w:space="0" w:color="000000"/>
                    <w:left w:val="single" w:sz="8" w:space="0" w:color="000000"/>
                    <w:bottom w:val="single" w:sz="8" w:space="0" w:color="000000"/>
                    <w:right w:val="single" w:sz="8" w:space="0" w:color="000000"/>
                  </w:tcBorders>
                  <w:hideMark/>
                </w:tcPr>
                <w:p w14:paraId="2B7A4DE8" w14:textId="77777777" w:rsidR="0015040A" w:rsidRPr="00267D37" w:rsidRDefault="0015040A" w:rsidP="0015040A">
                  <w:pPr>
                    <w:jc w:val="center"/>
                    <w:rPr>
                      <w:i w:val="0"/>
                      <w:color w:val="auto"/>
                    </w:rPr>
                  </w:pPr>
                  <w:r w:rsidRPr="00267D37">
                    <w:rPr>
                      <w:i w:val="0"/>
                      <w:color w:val="auto"/>
                    </w:rPr>
                    <w:t>8,5 t/</w:t>
                  </w:r>
                  <w:proofErr w:type="spellStart"/>
                  <w:r w:rsidRPr="00267D37">
                    <w:rPr>
                      <w:i w:val="0"/>
                      <w:color w:val="auto"/>
                    </w:rPr>
                    <w:t>årsso</w:t>
                  </w:r>
                  <w:proofErr w:type="spellEnd"/>
                </w:p>
              </w:tc>
            </w:tr>
            <w:tr w:rsidR="002B43C5" w:rsidRPr="00267D37" w14:paraId="6363798B"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D60D58D" w14:textId="77777777" w:rsidR="0015040A" w:rsidRPr="00267D37" w:rsidRDefault="0015040A" w:rsidP="0015040A">
                  <w:pPr>
                    <w:rPr>
                      <w:i w:val="0"/>
                      <w:color w:val="auto"/>
                    </w:rPr>
                  </w:pPr>
                  <w:r w:rsidRPr="00267D37">
                    <w:rPr>
                      <w:i w:val="0"/>
                      <w:color w:val="auto"/>
                    </w:rPr>
                    <w:t>Smågrise 7-35 kg</w:t>
                  </w:r>
                </w:p>
              </w:tc>
              <w:tc>
                <w:tcPr>
                  <w:tcW w:w="0" w:type="auto"/>
                  <w:tcBorders>
                    <w:top w:val="single" w:sz="8" w:space="0" w:color="000000"/>
                    <w:left w:val="single" w:sz="8" w:space="0" w:color="000000"/>
                    <w:bottom w:val="single" w:sz="8" w:space="0" w:color="000000"/>
                    <w:right w:val="single" w:sz="8" w:space="0" w:color="000000"/>
                  </w:tcBorders>
                  <w:hideMark/>
                </w:tcPr>
                <w:p w14:paraId="36ED8247" w14:textId="77777777" w:rsidR="0015040A" w:rsidRPr="00267D37" w:rsidRDefault="0015040A" w:rsidP="0015040A">
                  <w:pPr>
                    <w:jc w:val="center"/>
                    <w:rPr>
                      <w:i w:val="0"/>
                      <w:color w:val="auto"/>
                    </w:rPr>
                  </w:pPr>
                  <w:r w:rsidRPr="00267D37">
                    <w:rPr>
                      <w:i w:val="0"/>
                      <w:color w:val="auto"/>
                    </w:rPr>
                    <w:t>40</w:t>
                  </w:r>
                </w:p>
              </w:tc>
              <w:tc>
                <w:tcPr>
                  <w:tcW w:w="0" w:type="auto"/>
                  <w:tcBorders>
                    <w:top w:val="single" w:sz="8" w:space="0" w:color="000000"/>
                    <w:left w:val="single" w:sz="8" w:space="0" w:color="000000"/>
                    <w:bottom w:val="single" w:sz="8" w:space="0" w:color="000000"/>
                    <w:right w:val="single" w:sz="8" w:space="0" w:color="000000"/>
                  </w:tcBorders>
                  <w:hideMark/>
                </w:tcPr>
                <w:p w14:paraId="50ABA19A" w14:textId="77777777" w:rsidR="0015040A" w:rsidRPr="00267D37" w:rsidRDefault="0015040A" w:rsidP="0015040A">
                  <w:pPr>
                    <w:jc w:val="center"/>
                    <w:rPr>
                      <w:i w:val="0"/>
                      <w:color w:val="auto"/>
                    </w:rPr>
                  </w:pPr>
                  <w:r w:rsidRPr="00267D37">
                    <w:rPr>
                      <w:i w:val="0"/>
                      <w:color w:val="auto"/>
                    </w:rPr>
                    <w:t>8,0 t/100 producerede grise</w:t>
                  </w:r>
                </w:p>
              </w:tc>
            </w:tr>
            <w:tr w:rsidR="002B43C5" w:rsidRPr="00267D37" w14:paraId="73E0D73A"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A3AB936" w14:textId="77777777" w:rsidR="0015040A" w:rsidRPr="00267D37" w:rsidRDefault="0015040A" w:rsidP="0015040A">
                  <w:pPr>
                    <w:rPr>
                      <w:i w:val="0"/>
                      <w:color w:val="auto"/>
                    </w:rPr>
                  </w:pPr>
                  <w:r w:rsidRPr="00267D37">
                    <w:rPr>
                      <w:i w:val="0"/>
                      <w:color w:val="auto"/>
                    </w:rPr>
                    <w:t>Slagtesvin</w:t>
                  </w:r>
                </w:p>
              </w:tc>
              <w:tc>
                <w:tcPr>
                  <w:tcW w:w="0" w:type="auto"/>
                  <w:tcBorders>
                    <w:top w:val="single" w:sz="8" w:space="0" w:color="000000"/>
                    <w:left w:val="single" w:sz="8" w:space="0" w:color="000000"/>
                    <w:bottom w:val="single" w:sz="8" w:space="0" w:color="000000"/>
                    <w:right w:val="single" w:sz="8" w:space="0" w:color="000000"/>
                  </w:tcBorders>
                  <w:hideMark/>
                </w:tcPr>
                <w:p w14:paraId="39E04627" w14:textId="77777777" w:rsidR="0015040A" w:rsidRPr="00267D37" w:rsidRDefault="0015040A" w:rsidP="0015040A">
                  <w:pPr>
                    <w:jc w:val="center"/>
                    <w:rPr>
                      <w:i w:val="0"/>
                      <w:color w:val="auto"/>
                    </w:rPr>
                  </w:pPr>
                  <w:r w:rsidRPr="00267D37">
                    <w:rPr>
                      <w:i w:val="0"/>
                      <w:color w:val="auto"/>
                    </w:rPr>
                    <w:t>40</w:t>
                  </w:r>
                </w:p>
              </w:tc>
              <w:tc>
                <w:tcPr>
                  <w:tcW w:w="0" w:type="auto"/>
                  <w:tcBorders>
                    <w:top w:val="single" w:sz="8" w:space="0" w:color="000000"/>
                    <w:left w:val="single" w:sz="8" w:space="0" w:color="000000"/>
                    <w:bottom w:val="single" w:sz="8" w:space="0" w:color="000000"/>
                    <w:right w:val="single" w:sz="8" w:space="0" w:color="000000"/>
                  </w:tcBorders>
                  <w:hideMark/>
                </w:tcPr>
                <w:p w14:paraId="6BF0119E" w14:textId="77777777" w:rsidR="0015040A" w:rsidRPr="00267D37" w:rsidRDefault="0015040A" w:rsidP="0015040A">
                  <w:pPr>
                    <w:jc w:val="center"/>
                    <w:rPr>
                      <w:i w:val="0"/>
                      <w:color w:val="auto"/>
                    </w:rPr>
                  </w:pPr>
                  <w:r w:rsidRPr="00267D37">
                    <w:rPr>
                      <w:i w:val="0"/>
                      <w:color w:val="auto"/>
                    </w:rPr>
                    <w:t>17 t/100 producerede dyr</w:t>
                  </w:r>
                </w:p>
              </w:tc>
            </w:tr>
            <w:tr w:rsidR="002B43C5" w:rsidRPr="00267D37" w14:paraId="0DB3EB1F"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13ADBD97" w14:textId="77777777" w:rsidR="0015040A" w:rsidRPr="00267D37" w:rsidRDefault="0015040A" w:rsidP="0015040A">
                  <w:pPr>
                    <w:rPr>
                      <w:i w:val="0"/>
                      <w:color w:val="auto"/>
                    </w:rPr>
                  </w:pPr>
                  <w:r w:rsidRPr="00267D37">
                    <w:rPr>
                      <w:i w:val="0"/>
                      <w:color w:val="auto"/>
                    </w:rPr>
                    <w:t>Får og geder</w:t>
                  </w:r>
                </w:p>
              </w:tc>
              <w:tc>
                <w:tcPr>
                  <w:tcW w:w="0" w:type="auto"/>
                  <w:tcBorders>
                    <w:top w:val="single" w:sz="8" w:space="0" w:color="000000"/>
                    <w:left w:val="single" w:sz="8" w:space="0" w:color="000000"/>
                    <w:bottom w:val="single" w:sz="8" w:space="0" w:color="000000"/>
                    <w:right w:val="single" w:sz="8" w:space="0" w:color="000000"/>
                  </w:tcBorders>
                  <w:hideMark/>
                </w:tcPr>
                <w:p w14:paraId="0B4F0487" w14:textId="77777777" w:rsidR="0015040A" w:rsidRPr="00267D37" w:rsidRDefault="0015040A" w:rsidP="0015040A">
                  <w:pPr>
                    <w:jc w:val="center"/>
                    <w:rPr>
                      <w:i w:val="0"/>
                      <w:color w:val="auto"/>
                    </w:rPr>
                  </w:pPr>
                  <w:r w:rsidRPr="00267D37">
                    <w:rPr>
                      <w:i w:val="0"/>
                      <w:color w:val="auto"/>
                    </w:rPr>
                    <w:t>40</w:t>
                  </w:r>
                </w:p>
              </w:tc>
              <w:tc>
                <w:tcPr>
                  <w:tcW w:w="0" w:type="auto"/>
                  <w:tcBorders>
                    <w:top w:val="single" w:sz="8" w:space="0" w:color="000000"/>
                    <w:left w:val="single" w:sz="8" w:space="0" w:color="000000"/>
                    <w:bottom w:val="single" w:sz="8" w:space="0" w:color="000000"/>
                    <w:right w:val="single" w:sz="8" w:space="0" w:color="000000"/>
                  </w:tcBorders>
                  <w:hideMark/>
                </w:tcPr>
                <w:p w14:paraId="716D6B22" w14:textId="77777777" w:rsidR="0015040A" w:rsidRPr="00267D37" w:rsidRDefault="0015040A" w:rsidP="0015040A">
                  <w:pPr>
                    <w:jc w:val="center"/>
                    <w:rPr>
                      <w:i w:val="0"/>
                      <w:color w:val="auto"/>
                    </w:rPr>
                  </w:pPr>
                  <w:r w:rsidRPr="00267D37">
                    <w:rPr>
                      <w:i w:val="0"/>
                      <w:color w:val="auto"/>
                    </w:rPr>
                    <w:t>1,0 t/moderdyr</w:t>
                  </w:r>
                </w:p>
              </w:tc>
            </w:tr>
            <w:tr w:rsidR="002B43C5" w:rsidRPr="00267D37" w14:paraId="789C34A6"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4A4FA9CD" w14:textId="77777777" w:rsidR="0015040A" w:rsidRPr="00267D37" w:rsidRDefault="0015040A" w:rsidP="0015040A">
                  <w:pPr>
                    <w:rPr>
                      <w:i w:val="0"/>
                      <w:color w:val="auto"/>
                    </w:rPr>
                  </w:pPr>
                  <w:r w:rsidRPr="00267D37">
                    <w:rPr>
                      <w:i w:val="0"/>
                      <w:color w:val="auto"/>
                    </w:rPr>
                    <w:t>Æglæggende høner</w:t>
                  </w:r>
                </w:p>
              </w:tc>
              <w:tc>
                <w:tcPr>
                  <w:tcW w:w="0" w:type="auto"/>
                  <w:tcBorders>
                    <w:top w:val="single" w:sz="8" w:space="0" w:color="000000"/>
                    <w:left w:val="single" w:sz="8" w:space="0" w:color="000000"/>
                    <w:bottom w:val="single" w:sz="8" w:space="0" w:color="000000"/>
                    <w:right w:val="single" w:sz="8" w:space="0" w:color="000000"/>
                  </w:tcBorders>
                  <w:hideMark/>
                </w:tcPr>
                <w:p w14:paraId="6D31F762" w14:textId="77777777" w:rsidR="0015040A" w:rsidRPr="00267D37" w:rsidRDefault="0015040A" w:rsidP="0015040A">
                  <w:pPr>
                    <w:jc w:val="center"/>
                    <w:rPr>
                      <w:i w:val="0"/>
                      <w:color w:val="auto"/>
                    </w:rPr>
                  </w:pPr>
                  <w:r w:rsidRPr="00267D37">
                    <w:rPr>
                      <w:i w:val="0"/>
                      <w:color w:val="auto"/>
                    </w:rPr>
                    <w:t>160</w:t>
                  </w:r>
                </w:p>
              </w:tc>
              <w:tc>
                <w:tcPr>
                  <w:tcW w:w="0" w:type="auto"/>
                  <w:tcBorders>
                    <w:top w:val="single" w:sz="8" w:space="0" w:color="000000"/>
                    <w:left w:val="single" w:sz="8" w:space="0" w:color="000000"/>
                    <w:bottom w:val="single" w:sz="8" w:space="0" w:color="000000"/>
                    <w:right w:val="single" w:sz="8" w:space="0" w:color="000000"/>
                  </w:tcBorders>
                  <w:hideMark/>
                </w:tcPr>
                <w:p w14:paraId="30EC699B" w14:textId="77777777" w:rsidR="0015040A" w:rsidRPr="00267D37" w:rsidRDefault="0015040A" w:rsidP="0015040A">
                  <w:pPr>
                    <w:jc w:val="center"/>
                    <w:rPr>
                      <w:i w:val="0"/>
                      <w:color w:val="auto"/>
                    </w:rPr>
                  </w:pPr>
                  <w:r w:rsidRPr="00267D37">
                    <w:rPr>
                      <w:i w:val="0"/>
                      <w:color w:val="auto"/>
                    </w:rPr>
                    <w:t>8,7 t/100 årshøner</w:t>
                  </w:r>
                </w:p>
              </w:tc>
            </w:tr>
            <w:tr w:rsidR="002B43C5" w:rsidRPr="00267D37" w14:paraId="09779A5E"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1B9CC03D" w14:textId="77777777" w:rsidR="0015040A" w:rsidRPr="00267D37" w:rsidRDefault="0015040A" w:rsidP="0015040A">
                  <w:pPr>
                    <w:rPr>
                      <w:i w:val="0"/>
                      <w:color w:val="auto"/>
                    </w:rPr>
                  </w:pPr>
                  <w:r w:rsidRPr="00267D37">
                    <w:rPr>
                      <w:i w:val="0"/>
                      <w:color w:val="auto"/>
                    </w:rPr>
                    <w:t>Slagtekyllinger</w:t>
                  </w:r>
                </w:p>
              </w:tc>
              <w:tc>
                <w:tcPr>
                  <w:tcW w:w="0" w:type="auto"/>
                  <w:tcBorders>
                    <w:top w:val="single" w:sz="8" w:space="0" w:color="000000"/>
                    <w:left w:val="single" w:sz="8" w:space="0" w:color="000000"/>
                    <w:bottom w:val="single" w:sz="8" w:space="0" w:color="000000"/>
                    <w:right w:val="single" w:sz="8" w:space="0" w:color="000000"/>
                  </w:tcBorders>
                  <w:hideMark/>
                </w:tcPr>
                <w:p w14:paraId="6787A86B" w14:textId="77777777" w:rsidR="0015040A" w:rsidRPr="00267D37" w:rsidRDefault="0015040A" w:rsidP="0015040A">
                  <w:pPr>
                    <w:jc w:val="center"/>
                    <w:rPr>
                      <w:i w:val="0"/>
                      <w:color w:val="auto"/>
                    </w:rPr>
                  </w:pPr>
                  <w:r w:rsidRPr="00267D37">
                    <w:rPr>
                      <w:i w:val="0"/>
                      <w:color w:val="auto"/>
                    </w:rPr>
                    <w:t>160</w:t>
                  </w:r>
                </w:p>
              </w:tc>
              <w:tc>
                <w:tcPr>
                  <w:tcW w:w="0" w:type="auto"/>
                  <w:tcBorders>
                    <w:top w:val="single" w:sz="8" w:space="0" w:color="000000"/>
                    <w:left w:val="single" w:sz="8" w:space="0" w:color="000000"/>
                    <w:bottom w:val="single" w:sz="8" w:space="0" w:color="000000"/>
                    <w:right w:val="single" w:sz="8" w:space="0" w:color="000000"/>
                  </w:tcBorders>
                  <w:hideMark/>
                </w:tcPr>
                <w:p w14:paraId="5A54FCEB" w14:textId="77777777" w:rsidR="0015040A" w:rsidRPr="00267D37" w:rsidRDefault="0015040A" w:rsidP="0015040A">
                  <w:pPr>
                    <w:jc w:val="center"/>
                    <w:rPr>
                      <w:i w:val="0"/>
                      <w:color w:val="auto"/>
                    </w:rPr>
                  </w:pPr>
                  <w:r w:rsidRPr="00267D37">
                    <w:rPr>
                      <w:i w:val="0"/>
                      <w:color w:val="auto"/>
                    </w:rPr>
                    <w:t>2,5 t/1.000 producerede dyr</w:t>
                  </w:r>
                </w:p>
              </w:tc>
            </w:tr>
          </w:tbl>
          <w:p w14:paraId="4C69B734" w14:textId="77777777" w:rsidR="0015040A" w:rsidRPr="00267D37" w:rsidRDefault="0015040A">
            <w:pPr>
              <w:spacing w:before="200" w:after="200"/>
              <w:rPr>
                <w:i w:val="0"/>
                <w:color w:val="auto"/>
                <w:sz w:val="23"/>
                <w:szCs w:val="23"/>
              </w:rPr>
            </w:pPr>
          </w:p>
        </w:tc>
      </w:tr>
    </w:tbl>
    <w:p w14:paraId="168395F4" w14:textId="77777777" w:rsidR="0015040A" w:rsidRPr="00267D37" w:rsidRDefault="0015040A" w:rsidP="0015040A">
      <w:pPr>
        <w:pStyle w:val="kapiteloverskrift2"/>
        <w:shd w:val="clear" w:color="auto" w:fill="F9F9FB"/>
        <w:spacing w:before="0" w:beforeAutospacing="0" w:afterAutospacing="0"/>
        <w:jc w:val="center"/>
        <w:rPr>
          <w:rFonts w:ascii="Questa-Regular" w:hAnsi="Questa-Regular"/>
          <w:i w:val="0"/>
          <w:color w:val="auto"/>
          <w:sz w:val="23"/>
          <w:szCs w:val="23"/>
        </w:rPr>
      </w:pPr>
      <w:r w:rsidRPr="00267D37">
        <w:rPr>
          <w:rStyle w:val="bold"/>
          <w:rFonts w:ascii="Questa-Regular" w:hAnsi="Questa-Regular"/>
          <w:b/>
          <w:bCs/>
          <w:i w:val="0"/>
          <w:color w:val="auto"/>
          <w:sz w:val="23"/>
          <w:szCs w:val="23"/>
        </w:rPr>
        <w:t>Økologisk produktion</w:t>
      </w:r>
    </w:p>
    <w:tbl>
      <w:tblPr>
        <w:tblW w:w="0" w:type="auto"/>
        <w:tblCellMar>
          <w:left w:w="0" w:type="dxa"/>
          <w:right w:w="0" w:type="dxa"/>
        </w:tblCellMar>
        <w:tblLook w:val="04A0" w:firstRow="1" w:lastRow="0" w:firstColumn="1" w:lastColumn="0" w:noHBand="0" w:noVBand="1"/>
      </w:tblPr>
      <w:tblGrid>
        <w:gridCol w:w="9635"/>
      </w:tblGrid>
      <w:tr w:rsidR="002B43C5" w:rsidRPr="00267D37" w14:paraId="4D70E769"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5253"/>
              <w:gridCol w:w="2657"/>
              <w:gridCol w:w="1705"/>
            </w:tblGrid>
            <w:tr w:rsidR="002B43C5" w:rsidRPr="00267D37" w14:paraId="62E61711" w14:textId="77777777">
              <w:tc>
                <w:tcPr>
                  <w:tcW w:w="0" w:type="auto"/>
                  <w:tcBorders>
                    <w:top w:val="single" w:sz="8" w:space="0" w:color="000000"/>
                    <w:left w:val="single" w:sz="8" w:space="0" w:color="000000"/>
                    <w:bottom w:val="single" w:sz="8" w:space="0" w:color="000000"/>
                    <w:right w:val="single" w:sz="8" w:space="0" w:color="000000"/>
                  </w:tcBorders>
                  <w:hideMark/>
                </w:tcPr>
                <w:p w14:paraId="511C69C3"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Kornafgrøder</w:t>
                  </w:r>
                </w:p>
              </w:tc>
              <w:tc>
                <w:tcPr>
                  <w:tcW w:w="0" w:type="auto"/>
                  <w:tcBorders>
                    <w:top w:val="single" w:sz="8" w:space="0" w:color="000000"/>
                    <w:left w:val="single" w:sz="8" w:space="0" w:color="000000"/>
                    <w:bottom w:val="single" w:sz="8" w:space="0" w:color="000000"/>
                    <w:right w:val="single" w:sz="8" w:space="0" w:color="000000"/>
                  </w:tcBorders>
                  <w:hideMark/>
                </w:tcPr>
                <w:p w14:paraId="4A12398D" w14:textId="77777777" w:rsidR="0015040A" w:rsidRPr="00267D37" w:rsidRDefault="0015040A" w:rsidP="0015040A">
                  <w:pPr>
                    <w:jc w:val="center"/>
                    <w:rPr>
                      <w:i w:val="0"/>
                      <w:color w:val="auto"/>
                    </w:rPr>
                  </w:pPr>
                  <w:r w:rsidRPr="00267D37">
                    <w:rPr>
                      <w:rStyle w:val="bold"/>
                      <w:b/>
                      <w:bCs/>
                      <w:i w:val="0"/>
                      <w:color w:val="auto"/>
                    </w:rPr>
                    <w:t>Basisforbrug, timer</w:t>
                  </w:r>
                </w:p>
                <w:p w14:paraId="3836BCA7" w14:textId="77777777" w:rsidR="0015040A" w:rsidRPr="00267D37" w:rsidRDefault="0015040A" w:rsidP="0015040A">
                  <w:pPr>
                    <w:jc w:val="center"/>
                    <w:rPr>
                      <w:i w:val="0"/>
                      <w:color w:val="auto"/>
                    </w:rPr>
                  </w:pPr>
                  <w:r w:rsidRPr="00267D37">
                    <w:rPr>
                      <w:rStyle w:val="bold"/>
                      <w:b/>
                      <w:bCs/>
                      <w:i w:val="0"/>
                      <w:color w:val="auto"/>
                    </w:rPr>
                    <w:t>(</w:t>
                  </w:r>
                  <w:proofErr w:type="gramStart"/>
                  <w:r w:rsidRPr="00267D37">
                    <w:rPr>
                      <w:rStyle w:val="bold"/>
                      <w:b/>
                      <w:bCs/>
                      <w:i w:val="0"/>
                      <w:color w:val="auto"/>
                    </w:rPr>
                    <w:t>ha</w:t>
                  </w:r>
                  <w:proofErr w:type="gramEnd"/>
                  <w:r w:rsidRPr="00267D37">
                    <w:rPr>
                      <w:rStyle w:val="bold"/>
                      <w:b/>
                      <w:bCs/>
                      <w:i w:val="0"/>
                      <w:color w:val="auto"/>
                    </w:rPr>
                    <w:t xml:space="preserve"> &gt; 0,1)</w:t>
                  </w:r>
                </w:p>
              </w:tc>
              <w:tc>
                <w:tcPr>
                  <w:tcW w:w="0" w:type="auto"/>
                  <w:tcBorders>
                    <w:top w:val="single" w:sz="8" w:space="0" w:color="000000"/>
                    <w:left w:val="single" w:sz="8" w:space="0" w:color="000000"/>
                    <w:bottom w:val="single" w:sz="8" w:space="0" w:color="000000"/>
                    <w:right w:val="single" w:sz="8" w:space="0" w:color="000000"/>
                  </w:tcBorders>
                  <w:hideMark/>
                </w:tcPr>
                <w:p w14:paraId="26F011C2" w14:textId="77777777" w:rsidR="0015040A" w:rsidRPr="00267D37" w:rsidRDefault="0015040A" w:rsidP="0015040A">
                  <w:pPr>
                    <w:jc w:val="center"/>
                    <w:rPr>
                      <w:i w:val="0"/>
                      <w:color w:val="auto"/>
                    </w:rPr>
                  </w:pPr>
                  <w:r w:rsidRPr="00267D37">
                    <w:rPr>
                      <w:rStyle w:val="bold"/>
                      <w:b/>
                      <w:bCs/>
                      <w:i w:val="0"/>
                      <w:color w:val="auto"/>
                    </w:rPr>
                    <w:t>Timer pr. ha</w:t>
                  </w:r>
                </w:p>
              </w:tc>
            </w:tr>
            <w:tr w:rsidR="002B43C5" w:rsidRPr="00267D37" w14:paraId="162553C2" w14:textId="77777777">
              <w:tc>
                <w:tcPr>
                  <w:tcW w:w="0" w:type="auto"/>
                  <w:tcBorders>
                    <w:top w:val="single" w:sz="8" w:space="0" w:color="000000"/>
                    <w:left w:val="single" w:sz="8" w:space="0" w:color="000000"/>
                    <w:bottom w:val="single" w:sz="8" w:space="0" w:color="000000"/>
                    <w:right w:val="single" w:sz="8" w:space="0" w:color="000000"/>
                  </w:tcBorders>
                  <w:hideMark/>
                </w:tcPr>
                <w:p w14:paraId="300FCDFB" w14:textId="77777777" w:rsidR="0015040A" w:rsidRPr="00267D37" w:rsidRDefault="0015040A" w:rsidP="0015040A">
                  <w:pPr>
                    <w:rPr>
                      <w:i w:val="0"/>
                      <w:color w:val="auto"/>
                    </w:rPr>
                  </w:pPr>
                  <w:r w:rsidRPr="00267D37">
                    <w:rPr>
                      <w:i w:val="0"/>
                      <w:color w:val="auto"/>
                    </w:rPr>
                    <w:t>Vårbyg</w:t>
                  </w:r>
                </w:p>
              </w:tc>
              <w:tc>
                <w:tcPr>
                  <w:tcW w:w="0" w:type="auto"/>
                  <w:tcBorders>
                    <w:top w:val="single" w:sz="8" w:space="0" w:color="000000"/>
                    <w:left w:val="single" w:sz="8" w:space="0" w:color="000000"/>
                    <w:bottom w:val="single" w:sz="8" w:space="0" w:color="000000"/>
                    <w:right w:val="single" w:sz="8" w:space="0" w:color="000000"/>
                  </w:tcBorders>
                  <w:hideMark/>
                </w:tcPr>
                <w:p w14:paraId="695DD1C0"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4F449C19" w14:textId="77777777" w:rsidR="0015040A" w:rsidRPr="00267D37" w:rsidRDefault="0015040A" w:rsidP="0015040A">
                  <w:pPr>
                    <w:jc w:val="center"/>
                    <w:rPr>
                      <w:i w:val="0"/>
                      <w:color w:val="auto"/>
                    </w:rPr>
                  </w:pPr>
                  <w:r w:rsidRPr="00267D37">
                    <w:rPr>
                      <w:i w:val="0"/>
                      <w:color w:val="auto"/>
                    </w:rPr>
                    <w:t>7,2</w:t>
                  </w:r>
                </w:p>
              </w:tc>
            </w:tr>
            <w:tr w:rsidR="002B43C5" w:rsidRPr="00267D37" w14:paraId="07631A6F" w14:textId="77777777">
              <w:tc>
                <w:tcPr>
                  <w:tcW w:w="0" w:type="auto"/>
                  <w:tcBorders>
                    <w:top w:val="single" w:sz="8" w:space="0" w:color="000000"/>
                    <w:left w:val="single" w:sz="8" w:space="0" w:color="000000"/>
                    <w:bottom w:val="single" w:sz="8" w:space="0" w:color="000000"/>
                    <w:right w:val="single" w:sz="8" w:space="0" w:color="000000"/>
                  </w:tcBorders>
                  <w:hideMark/>
                </w:tcPr>
                <w:p w14:paraId="310B09CD" w14:textId="77777777" w:rsidR="0015040A" w:rsidRPr="00267D37" w:rsidRDefault="0015040A" w:rsidP="0015040A">
                  <w:pPr>
                    <w:rPr>
                      <w:i w:val="0"/>
                      <w:color w:val="auto"/>
                    </w:rPr>
                  </w:pPr>
                  <w:r w:rsidRPr="00267D37">
                    <w:rPr>
                      <w:i w:val="0"/>
                      <w:color w:val="auto"/>
                    </w:rPr>
                    <w:t>Vinterbyg</w:t>
                  </w:r>
                </w:p>
              </w:tc>
              <w:tc>
                <w:tcPr>
                  <w:tcW w:w="0" w:type="auto"/>
                  <w:tcBorders>
                    <w:top w:val="single" w:sz="8" w:space="0" w:color="000000"/>
                    <w:left w:val="single" w:sz="8" w:space="0" w:color="000000"/>
                    <w:bottom w:val="single" w:sz="8" w:space="0" w:color="000000"/>
                    <w:right w:val="single" w:sz="8" w:space="0" w:color="000000"/>
                  </w:tcBorders>
                  <w:hideMark/>
                </w:tcPr>
                <w:p w14:paraId="0F83CC86"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4E49FC5B" w14:textId="77777777" w:rsidR="0015040A" w:rsidRPr="00267D37" w:rsidRDefault="0015040A" w:rsidP="0015040A">
                  <w:pPr>
                    <w:jc w:val="center"/>
                    <w:rPr>
                      <w:i w:val="0"/>
                      <w:color w:val="auto"/>
                    </w:rPr>
                  </w:pPr>
                  <w:r w:rsidRPr="00267D37">
                    <w:rPr>
                      <w:i w:val="0"/>
                      <w:color w:val="auto"/>
                    </w:rPr>
                    <w:t>6,6</w:t>
                  </w:r>
                </w:p>
              </w:tc>
            </w:tr>
            <w:tr w:rsidR="002B43C5" w:rsidRPr="00267D37" w14:paraId="2F8AD8B0" w14:textId="77777777">
              <w:tc>
                <w:tcPr>
                  <w:tcW w:w="0" w:type="auto"/>
                  <w:tcBorders>
                    <w:top w:val="single" w:sz="8" w:space="0" w:color="000000"/>
                    <w:left w:val="single" w:sz="8" w:space="0" w:color="000000"/>
                    <w:bottom w:val="single" w:sz="8" w:space="0" w:color="000000"/>
                    <w:right w:val="single" w:sz="8" w:space="0" w:color="000000"/>
                  </w:tcBorders>
                  <w:hideMark/>
                </w:tcPr>
                <w:p w14:paraId="7FF9D2F6" w14:textId="77777777" w:rsidR="0015040A" w:rsidRPr="00267D37" w:rsidRDefault="0015040A" w:rsidP="0015040A">
                  <w:pPr>
                    <w:rPr>
                      <w:i w:val="0"/>
                      <w:color w:val="auto"/>
                    </w:rPr>
                  </w:pPr>
                  <w:r w:rsidRPr="00267D37">
                    <w:rPr>
                      <w:i w:val="0"/>
                      <w:color w:val="auto"/>
                    </w:rPr>
                    <w:t>Hvede</w:t>
                  </w:r>
                </w:p>
              </w:tc>
              <w:tc>
                <w:tcPr>
                  <w:tcW w:w="0" w:type="auto"/>
                  <w:tcBorders>
                    <w:top w:val="single" w:sz="8" w:space="0" w:color="000000"/>
                    <w:left w:val="single" w:sz="8" w:space="0" w:color="000000"/>
                    <w:bottom w:val="single" w:sz="8" w:space="0" w:color="000000"/>
                    <w:right w:val="single" w:sz="8" w:space="0" w:color="000000"/>
                  </w:tcBorders>
                  <w:hideMark/>
                </w:tcPr>
                <w:p w14:paraId="2E1F21E0"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7B63679C" w14:textId="77777777" w:rsidR="0015040A" w:rsidRPr="00267D37" w:rsidRDefault="0015040A" w:rsidP="0015040A">
                  <w:pPr>
                    <w:jc w:val="center"/>
                    <w:rPr>
                      <w:i w:val="0"/>
                      <w:color w:val="auto"/>
                    </w:rPr>
                  </w:pPr>
                  <w:r w:rsidRPr="00267D37">
                    <w:rPr>
                      <w:i w:val="0"/>
                      <w:color w:val="auto"/>
                    </w:rPr>
                    <w:t>7,4</w:t>
                  </w:r>
                </w:p>
              </w:tc>
            </w:tr>
            <w:tr w:rsidR="002B43C5" w:rsidRPr="00267D37" w14:paraId="28BA1CD2" w14:textId="77777777">
              <w:tc>
                <w:tcPr>
                  <w:tcW w:w="0" w:type="auto"/>
                  <w:tcBorders>
                    <w:top w:val="single" w:sz="8" w:space="0" w:color="000000"/>
                    <w:left w:val="single" w:sz="8" w:space="0" w:color="000000"/>
                    <w:bottom w:val="single" w:sz="8" w:space="0" w:color="000000"/>
                    <w:right w:val="single" w:sz="8" w:space="0" w:color="000000"/>
                  </w:tcBorders>
                  <w:hideMark/>
                </w:tcPr>
                <w:p w14:paraId="7CA7AC14" w14:textId="77777777" w:rsidR="0015040A" w:rsidRPr="00267D37" w:rsidRDefault="0015040A" w:rsidP="0015040A">
                  <w:pPr>
                    <w:rPr>
                      <w:i w:val="0"/>
                      <w:color w:val="auto"/>
                    </w:rPr>
                  </w:pPr>
                  <w:r w:rsidRPr="00267D37">
                    <w:rPr>
                      <w:i w:val="0"/>
                      <w:color w:val="auto"/>
                    </w:rPr>
                    <w:t xml:space="preserve">Rug og </w:t>
                  </w:r>
                  <w:proofErr w:type="spellStart"/>
                  <w:r w:rsidRPr="00267D37">
                    <w:rPr>
                      <w:i w:val="0"/>
                      <w:color w:val="auto"/>
                    </w:rPr>
                    <w:t>triticale</w:t>
                  </w:r>
                  <w:proofErr w:type="spellEnd"/>
                </w:p>
              </w:tc>
              <w:tc>
                <w:tcPr>
                  <w:tcW w:w="0" w:type="auto"/>
                  <w:tcBorders>
                    <w:top w:val="single" w:sz="8" w:space="0" w:color="000000"/>
                    <w:left w:val="single" w:sz="8" w:space="0" w:color="000000"/>
                    <w:bottom w:val="single" w:sz="8" w:space="0" w:color="000000"/>
                    <w:right w:val="single" w:sz="8" w:space="0" w:color="000000"/>
                  </w:tcBorders>
                  <w:hideMark/>
                </w:tcPr>
                <w:p w14:paraId="47817ACB"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4D509D94" w14:textId="77777777" w:rsidR="0015040A" w:rsidRPr="00267D37" w:rsidRDefault="0015040A" w:rsidP="0015040A">
                  <w:pPr>
                    <w:jc w:val="center"/>
                    <w:rPr>
                      <w:i w:val="0"/>
                      <w:color w:val="auto"/>
                    </w:rPr>
                  </w:pPr>
                  <w:r w:rsidRPr="00267D37">
                    <w:rPr>
                      <w:i w:val="0"/>
                      <w:color w:val="auto"/>
                    </w:rPr>
                    <w:t>7,4</w:t>
                  </w:r>
                </w:p>
              </w:tc>
            </w:tr>
            <w:tr w:rsidR="002B43C5" w:rsidRPr="00267D37" w14:paraId="5E335B63" w14:textId="77777777">
              <w:tc>
                <w:tcPr>
                  <w:tcW w:w="0" w:type="auto"/>
                  <w:tcBorders>
                    <w:top w:val="single" w:sz="8" w:space="0" w:color="000000"/>
                    <w:left w:val="single" w:sz="8" w:space="0" w:color="000000"/>
                    <w:bottom w:val="single" w:sz="8" w:space="0" w:color="000000"/>
                    <w:right w:val="single" w:sz="8" w:space="0" w:color="000000"/>
                  </w:tcBorders>
                  <w:hideMark/>
                </w:tcPr>
                <w:p w14:paraId="06F066E7" w14:textId="77777777" w:rsidR="0015040A" w:rsidRPr="00267D37" w:rsidRDefault="0015040A" w:rsidP="0015040A">
                  <w:pPr>
                    <w:rPr>
                      <w:i w:val="0"/>
                      <w:color w:val="auto"/>
                    </w:rPr>
                  </w:pPr>
                  <w:r w:rsidRPr="00267D37">
                    <w:rPr>
                      <w:i w:val="0"/>
                      <w:color w:val="auto"/>
                    </w:rPr>
                    <w:t>Ærter til modenhed</w:t>
                  </w:r>
                </w:p>
              </w:tc>
              <w:tc>
                <w:tcPr>
                  <w:tcW w:w="0" w:type="auto"/>
                  <w:tcBorders>
                    <w:top w:val="single" w:sz="8" w:space="0" w:color="000000"/>
                    <w:left w:val="single" w:sz="8" w:space="0" w:color="000000"/>
                    <w:bottom w:val="single" w:sz="8" w:space="0" w:color="000000"/>
                    <w:right w:val="single" w:sz="8" w:space="0" w:color="000000"/>
                  </w:tcBorders>
                  <w:hideMark/>
                </w:tcPr>
                <w:p w14:paraId="4FA871C0"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0C20B7AF" w14:textId="77777777" w:rsidR="0015040A" w:rsidRPr="00267D37" w:rsidRDefault="0015040A" w:rsidP="0015040A">
                  <w:pPr>
                    <w:jc w:val="center"/>
                    <w:rPr>
                      <w:i w:val="0"/>
                      <w:color w:val="auto"/>
                    </w:rPr>
                  </w:pPr>
                  <w:r w:rsidRPr="00267D37">
                    <w:rPr>
                      <w:i w:val="0"/>
                      <w:color w:val="auto"/>
                    </w:rPr>
                    <w:t>6,7</w:t>
                  </w:r>
                </w:p>
              </w:tc>
            </w:tr>
            <w:tr w:rsidR="002B43C5" w:rsidRPr="00267D37" w14:paraId="171B4EF4" w14:textId="77777777">
              <w:tc>
                <w:tcPr>
                  <w:tcW w:w="0" w:type="auto"/>
                  <w:tcBorders>
                    <w:top w:val="single" w:sz="8" w:space="0" w:color="000000"/>
                    <w:left w:val="single" w:sz="8" w:space="0" w:color="000000"/>
                    <w:bottom w:val="single" w:sz="8" w:space="0" w:color="000000"/>
                    <w:right w:val="single" w:sz="8" w:space="0" w:color="000000"/>
                  </w:tcBorders>
                  <w:hideMark/>
                </w:tcPr>
                <w:p w14:paraId="7345C23F" w14:textId="77777777" w:rsidR="0015040A" w:rsidRPr="00267D37" w:rsidRDefault="0015040A" w:rsidP="0015040A">
                  <w:pPr>
                    <w:rPr>
                      <w:i w:val="0"/>
                      <w:color w:val="auto"/>
                    </w:rPr>
                  </w:pPr>
                  <w:r w:rsidRPr="00267D37">
                    <w:rPr>
                      <w:i w:val="0"/>
                      <w:color w:val="auto"/>
                    </w:rPr>
                    <w:t>Havre, majs til modenhed og blandsæd</w:t>
                  </w:r>
                </w:p>
              </w:tc>
              <w:tc>
                <w:tcPr>
                  <w:tcW w:w="0" w:type="auto"/>
                  <w:tcBorders>
                    <w:top w:val="single" w:sz="8" w:space="0" w:color="000000"/>
                    <w:left w:val="single" w:sz="8" w:space="0" w:color="000000"/>
                    <w:bottom w:val="single" w:sz="8" w:space="0" w:color="000000"/>
                    <w:right w:val="single" w:sz="8" w:space="0" w:color="000000"/>
                  </w:tcBorders>
                  <w:hideMark/>
                </w:tcPr>
                <w:p w14:paraId="5639F08F"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07CE7997" w14:textId="77777777" w:rsidR="0015040A" w:rsidRPr="00267D37" w:rsidRDefault="0015040A" w:rsidP="0015040A">
                  <w:pPr>
                    <w:jc w:val="center"/>
                    <w:rPr>
                      <w:i w:val="0"/>
                      <w:color w:val="auto"/>
                    </w:rPr>
                  </w:pPr>
                  <w:r w:rsidRPr="00267D37">
                    <w:rPr>
                      <w:i w:val="0"/>
                      <w:color w:val="auto"/>
                    </w:rPr>
                    <w:t>7,0</w:t>
                  </w:r>
                </w:p>
              </w:tc>
            </w:tr>
          </w:tbl>
          <w:p w14:paraId="0DB0A9DB" w14:textId="77777777" w:rsidR="0015040A" w:rsidRPr="00267D37" w:rsidRDefault="0015040A">
            <w:pPr>
              <w:spacing w:before="200" w:after="200"/>
              <w:rPr>
                <w:i w:val="0"/>
                <w:color w:val="auto"/>
                <w:sz w:val="23"/>
                <w:szCs w:val="23"/>
              </w:rPr>
            </w:pPr>
          </w:p>
        </w:tc>
      </w:tr>
    </w:tbl>
    <w:p w14:paraId="7F6A9177"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5"/>
      </w:tblGrid>
      <w:tr w:rsidR="002B43C5" w:rsidRPr="00267D37" w14:paraId="7EF6039C"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5320"/>
              <w:gridCol w:w="2616"/>
              <w:gridCol w:w="1679"/>
            </w:tblGrid>
            <w:tr w:rsidR="002B43C5" w:rsidRPr="00267D37" w14:paraId="6F764DF0" w14:textId="77777777">
              <w:tc>
                <w:tcPr>
                  <w:tcW w:w="0" w:type="auto"/>
                  <w:tcBorders>
                    <w:top w:val="single" w:sz="8" w:space="0" w:color="000000"/>
                    <w:left w:val="single" w:sz="8" w:space="0" w:color="000000"/>
                    <w:bottom w:val="single" w:sz="8" w:space="0" w:color="000000"/>
                    <w:right w:val="single" w:sz="8" w:space="0" w:color="000000"/>
                  </w:tcBorders>
                  <w:hideMark/>
                </w:tcPr>
                <w:p w14:paraId="365B78C5"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Specialafgrøder</w:t>
                  </w:r>
                </w:p>
              </w:tc>
              <w:tc>
                <w:tcPr>
                  <w:tcW w:w="0" w:type="auto"/>
                  <w:tcBorders>
                    <w:top w:val="single" w:sz="8" w:space="0" w:color="000000"/>
                    <w:left w:val="single" w:sz="8" w:space="0" w:color="000000"/>
                    <w:bottom w:val="single" w:sz="8" w:space="0" w:color="000000"/>
                    <w:right w:val="single" w:sz="8" w:space="0" w:color="000000"/>
                  </w:tcBorders>
                  <w:hideMark/>
                </w:tcPr>
                <w:p w14:paraId="6E34DED4" w14:textId="77777777" w:rsidR="0015040A" w:rsidRPr="00267D37" w:rsidRDefault="0015040A" w:rsidP="0015040A">
                  <w:pPr>
                    <w:jc w:val="center"/>
                    <w:rPr>
                      <w:i w:val="0"/>
                      <w:color w:val="auto"/>
                    </w:rPr>
                  </w:pPr>
                  <w:r w:rsidRPr="00267D37">
                    <w:rPr>
                      <w:rStyle w:val="bold"/>
                      <w:b/>
                      <w:bCs/>
                      <w:i w:val="0"/>
                      <w:color w:val="auto"/>
                    </w:rPr>
                    <w:t>Basisforbrug, timer</w:t>
                  </w:r>
                </w:p>
                <w:p w14:paraId="7D554CDE" w14:textId="77777777" w:rsidR="0015040A" w:rsidRPr="00267D37" w:rsidRDefault="0015040A" w:rsidP="0015040A">
                  <w:pPr>
                    <w:jc w:val="center"/>
                    <w:rPr>
                      <w:i w:val="0"/>
                      <w:color w:val="auto"/>
                    </w:rPr>
                  </w:pPr>
                  <w:r w:rsidRPr="00267D37">
                    <w:rPr>
                      <w:rStyle w:val="bold"/>
                      <w:b/>
                      <w:bCs/>
                      <w:i w:val="0"/>
                      <w:color w:val="auto"/>
                    </w:rPr>
                    <w:t>(</w:t>
                  </w:r>
                  <w:proofErr w:type="gramStart"/>
                  <w:r w:rsidRPr="00267D37">
                    <w:rPr>
                      <w:rStyle w:val="bold"/>
                      <w:b/>
                      <w:bCs/>
                      <w:i w:val="0"/>
                      <w:color w:val="auto"/>
                    </w:rPr>
                    <w:t>ha</w:t>
                  </w:r>
                  <w:proofErr w:type="gramEnd"/>
                  <w:r w:rsidRPr="00267D37">
                    <w:rPr>
                      <w:rStyle w:val="bold"/>
                      <w:b/>
                      <w:bCs/>
                      <w:i w:val="0"/>
                      <w:color w:val="auto"/>
                    </w:rPr>
                    <w:t xml:space="preserve"> &gt; 0,1)</w:t>
                  </w:r>
                </w:p>
              </w:tc>
              <w:tc>
                <w:tcPr>
                  <w:tcW w:w="0" w:type="auto"/>
                  <w:tcBorders>
                    <w:top w:val="single" w:sz="8" w:space="0" w:color="000000"/>
                    <w:left w:val="single" w:sz="8" w:space="0" w:color="000000"/>
                    <w:bottom w:val="single" w:sz="8" w:space="0" w:color="000000"/>
                    <w:right w:val="single" w:sz="8" w:space="0" w:color="000000"/>
                  </w:tcBorders>
                  <w:hideMark/>
                </w:tcPr>
                <w:p w14:paraId="4C72E98B" w14:textId="77777777" w:rsidR="0015040A" w:rsidRPr="00267D37" w:rsidRDefault="0015040A" w:rsidP="0015040A">
                  <w:pPr>
                    <w:jc w:val="center"/>
                    <w:rPr>
                      <w:i w:val="0"/>
                      <w:color w:val="auto"/>
                    </w:rPr>
                  </w:pPr>
                  <w:r w:rsidRPr="00267D37">
                    <w:rPr>
                      <w:rStyle w:val="bold"/>
                      <w:b/>
                      <w:bCs/>
                      <w:i w:val="0"/>
                      <w:color w:val="auto"/>
                    </w:rPr>
                    <w:t>Timer pr. ha</w:t>
                  </w:r>
                </w:p>
              </w:tc>
            </w:tr>
            <w:tr w:rsidR="002B43C5" w:rsidRPr="00267D37" w14:paraId="6086331F" w14:textId="77777777">
              <w:tc>
                <w:tcPr>
                  <w:tcW w:w="0" w:type="auto"/>
                  <w:tcBorders>
                    <w:top w:val="single" w:sz="8" w:space="0" w:color="000000"/>
                    <w:left w:val="single" w:sz="8" w:space="0" w:color="000000"/>
                    <w:bottom w:val="single" w:sz="8" w:space="0" w:color="000000"/>
                    <w:right w:val="single" w:sz="8" w:space="0" w:color="000000"/>
                  </w:tcBorders>
                  <w:hideMark/>
                </w:tcPr>
                <w:p w14:paraId="2898E53A" w14:textId="77777777" w:rsidR="0015040A" w:rsidRPr="00267D37" w:rsidRDefault="0015040A" w:rsidP="0015040A">
                  <w:pPr>
                    <w:rPr>
                      <w:i w:val="0"/>
                      <w:color w:val="auto"/>
                    </w:rPr>
                  </w:pPr>
                  <w:r w:rsidRPr="00267D37">
                    <w:rPr>
                      <w:i w:val="0"/>
                      <w:color w:val="auto"/>
                    </w:rPr>
                    <w:t>Græs- og kløverfrø</w:t>
                  </w:r>
                </w:p>
              </w:tc>
              <w:tc>
                <w:tcPr>
                  <w:tcW w:w="0" w:type="auto"/>
                  <w:tcBorders>
                    <w:top w:val="single" w:sz="8" w:space="0" w:color="000000"/>
                    <w:left w:val="single" w:sz="8" w:space="0" w:color="000000"/>
                    <w:bottom w:val="single" w:sz="8" w:space="0" w:color="000000"/>
                    <w:right w:val="single" w:sz="8" w:space="0" w:color="000000"/>
                  </w:tcBorders>
                  <w:hideMark/>
                </w:tcPr>
                <w:p w14:paraId="0C9EB16C"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3F093D6C" w14:textId="77777777" w:rsidR="0015040A" w:rsidRPr="00267D37" w:rsidRDefault="0015040A" w:rsidP="0015040A">
                  <w:pPr>
                    <w:jc w:val="center"/>
                    <w:rPr>
                      <w:i w:val="0"/>
                      <w:color w:val="auto"/>
                    </w:rPr>
                  </w:pPr>
                  <w:r w:rsidRPr="00267D37">
                    <w:rPr>
                      <w:i w:val="0"/>
                      <w:color w:val="auto"/>
                    </w:rPr>
                    <w:t>6,1</w:t>
                  </w:r>
                </w:p>
              </w:tc>
            </w:tr>
            <w:tr w:rsidR="002B43C5" w:rsidRPr="00267D37" w14:paraId="5CB49C86" w14:textId="77777777">
              <w:tc>
                <w:tcPr>
                  <w:tcW w:w="0" w:type="auto"/>
                  <w:tcBorders>
                    <w:top w:val="single" w:sz="8" w:space="0" w:color="000000"/>
                    <w:left w:val="single" w:sz="8" w:space="0" w:color="000000"/>
                    <w:bottom w:val="single" w:sz="8" w:space="0" w:color="000000"/>
                    <w:right w:val="single" w:sz="8" w:space="0" w:color="000000"/>
                  </w:tcBorders>
                  <w:hideMark/>
                </w:tcPr>
                <w:p w14:paraId="176412C4" w14:textId="77777777" w:rsidR="0015040A" w:rsidRPr="00267D37" w:rsidRDefault="0015040A" w:rsidP="0015040A">
                  <w:pPr>
                    <w:rPr>
                      <w:i w:val="0"/>
                      <w:color w:val="auto"/>
                    </w:rPr>
                  </w:pPr>
                  <w:r w:rsidRPr="00267D37">
                    <w:rPr>
                      <w:i w:val="0"/>
                      <w:color w:val="auto"/>
                    </w:rPr>
                    <w:t>Raps</w:t>
                  </w:r>
                </w:p>
              </w:tc>
              <w:tc>
                <w:tcPr>
                  <w:tcW w:w="0" w:type="auto"/>
                  <w:tcBorders>
                    <w:top w:val="single" w:sz="8" w:space="0" w:color="000000"/>
                    <w:left w:val="single" w:sz="8" w:space="0" w:color="000000"/>
                    <w:bottom w:val="single" w:sz="8" w:space="0" w:color="000000"/>
                    <w:right w:val="single" w:sz="8" w:space="0" w:color="000000"/>
                  </w:tcBorders>
                  <w:hideMark/>
                </w:tcPr>
                <w:p w14:paraId="7530AF42"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67C070CF" w14:textId="77777777" w:rsidR="0015040A" w:rsidRPr="00267D37" w:rsidRDefault="0015040A" w:rsidP="0015040A">
                  <w:pPr>
                    <w:jc w:val="center"/>
                    <w:rPr>
                      <w:i w:val="0"/>
                      <w:color w:val="auto"/>
                    </w:rPr>
                  </w:pPr>
                  <w:r w:rsidRPr="00267D37">
                    <w:rPr>
                      <w:i w:val="0"/>
                      <w:color w:val="auto"/>
                    </w:rPr>
                    <w:t>7,4</w:t>
                  </w:r>
                </w:p>
              </w:tc>
            </w:tr>
            <w:tr w:rsidR="002B43C5" w:rsidRPr="00267D37" w14:paraId="74A18A47" w14:textId="77777777">
              <w:tc>
                <w:tcPr>
                  <w:tcW w:w="0" w:type="auto"/>
                  <w:tcBorders>
                    <w:top w:val="single" w:sz="8" w:space="0" w:color="000000"/>
                    <w:left w:val="single" w:sz="8" w:space="0" w:color="000000"/>
                    <w:bottom w:val="single" w:sz="8" w:space="0" w:color="000000"/>
                    <w:right w:val="single" w:sz="8" w:space="0" w:color="000000"/>
                  </w:tcBorders>
                  <w:hideMark/>
                </w:tcPr>
                <w:p w14:paraId="17E5AD07" w14:textId="77777777" w:rsidR="0015040A" w:rsidRPr="00267D37" w:rsidRDefault="0015040A" w:rsidP="0015040A">
                  <w:pPr>
                    <w:rPr>
                      <w:i w:val="0"/>
                      <w:color w:val="auto"/>
                    </w:rPr>
                  </w:pPr>
                  <w:r w:rsidRPr="00267D37">
                    <w:rPr>
                      <w:i w:val="0"/>
                      <w:color w:val="auto"/>
                    </w:rPr>
                    <w:t>Sukkerroer og andre rodfrugter til fabrik</w:t>
                  </w:r>
                </w:p>
              </w:tc>
              <w:tc>
                <w:tcPr>
                  <w:tcW w:w="0" w:type="auto"/>
                  <w:tcBorders>
                    <w:top w:val="single" w:sz="8" w:space="0" w:color="000000"/>
                    <w:left w:val="single" w:sz="8" w:space="0" w:color="000000"/>
                    <w:bottom w:val="single" w:sz="8" w:space="0" w:color="000000"/>
                    <w:right w:val="single" w:sz="8" w:space="0" w:color="000000"/>
                  </w:tcBorders>
                  <w:hideMark/>
                </w:tcPr>
                <w:p w14:paraId="612BB20B" w14:textId="77777777" w:rsidR="0015040A" w:rsidRPr="00267D37" w:rsidRDefault="0015040A" w:rsidP="0015040A">
                  <w:pPr>
                    <w:jc w:val="center"/>
                    <w:rPr>
                      <w:i w:val="0"/>
                      <w:color w:val="auto"/>
                    </w:rPr>
                  </w:pPr>
                  <w:r w:rsidRPr="00267D37">
                    <w:rPr>
                      <w:i w:val="0"/>
                      <w:color w:val="auto"/>
                    </w:rPr>
                    <w:t>125</w:t>
                  </w:r>
                </w:p>
              </w:tc>
              <w:tc>
                <w:tcPr>
                  <w:tcW w:w="0" w:type="auto"/>
                  <w:tcBorders>
                    <w:top w:val="single" w:sz="8" w:space="0" w:color="000000"/>
                    <w:left w:val="single" w:sz="8" w:space="0" w:color="000000"/>
                    <w:bottom w:val="single" w:sz="8" w:space="0" w:color="000000"/>
                    <w:right w:val="single" w:sz="8" w:space="0" w:color="000000"/>
                  </w:tcBorders>
                  <w:hideMark/>
                </w:tcPr>
                <w:p w14:paraId="645A3B4B" w14:textId="77777777" w:rsidR="0015040A" w:rsidRPr="00267D37" w:rsidRDefault="0015040A" w:rsidP="0015040A">
                  <w:pPr>
                    <w:jc w:val="center"/>
                    <w:rPr>
                      <w:i w:val="0"/>
                      <w:color w:val="auto"/>
                    </w:rPr>
                  </w:pPr>
                  <w:r w:rsidRPr="00267D37">
                    <w:rPr>
                      <w:i w:val="0"/>
                      <w:color w:val="auto"/>
                    </w:rPr>
                    <w:t>7,9</w:t>
                  </w:r>
                </w:p>
              </w:tc>
            </w:tr>
            <w:tr w:rsidR="002B43C5" w:rsidRPr="00267D37" w14:paraId="02A470FB" w14:textId="77777777">
              <w:tc>
                <w:tcPr>
                  <w:tcW w:w="0" w:type="auto"/>
                  <w:tcBorders>
                    <w:top w:val="single" w:sz="8" w:space="0" w:color="000000"/>
                    <w:left w:val="single" w:sz="8" w:space="0" w:color="000000"/>
                    <w:bottom w:val="single" w:sz="8" w:space="0" w:color="000000"/>
                    <w:right w:val="single" w:sz="8" w:space="0" w:color="000000"/>
                  </w:tcBorders>
                  <w:hideMark/>
                </w:tcPr>
                <w:p w14:paraId="7442C46B" w14:textId="77777777" w:rsidR="0015040A" w:rsidRPr="00267D37" w:rsidRDefault="0015040A" w:rsidP="0015040A">
                  <w:pPr>
                    <w:rPr>
                      <w:i w:val="0"/>
                      <w:color w:val="auto"/>
                    </w:rPr>
                  </w:pPr>
                  <w:r w:rsidRPr="00267D37">
                    <w:rPr>
                      <w:i w:val="0"/>
                      <w:color w:val="auto"/>
                    </w:rPr>
                    <w:t>Spisekartofler</w:t>
                  </w:r>
                </w:p>
              </w:tc>
              <w:tc>
                <w:tcPr>
                  <w:tcW w:w="0" w:type="auto"/>
                  <w:tcBorders>
                    <w:top w:val="single" w:sz="8" w:space="0" w:color="000000"/>
                    <w:left w:val="single" w:sz="8" w:space="0" w:color="000000"/>
                    <w:bottom w:val="single" w:sz="8" w:space="0" w:color="000000"/>
                    <w:right w:val="single" w:sz="8" w:space="0" w:color="000000"/>
                  </w:tcBorders>
                  <w:hideMark/>
                </w:tcPr>
                <w:p w14:paraId="40763C2D"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12EF5534" w14:textId="77777777" w:rsidR="0015040A" w:rsidRPr="00267D37" w:rsidRDefault="0015040A" w:rsidP="0015040A">
                  <w:pPr>
                    <w:jc w:val="center"/>
                    <w:rPr>
                      <w:i w:val="0"/>
                      <w:color w:val="auto"/>
                    </w:rPr>
                  </w:pPr>
                  <w:r w:rsidRPr="00267D37">
                    <w:rPr>
                      <w:i w:val="0"/>
                      <w:color w:val="auto"/>
                    </w:rPr>
                    <w:t>39</w:t>
                  </w:r>
                </w:p>
              </w:tc>
            </w:tr>
            <w:tr w:rsidR="002B43C5" w:rsidRPr="00267D37" w14:paraId="6EC00865" w14:textId="77777777">
              <w:tc>
                <w:tcPr>
                  <w:tcW w:w="0" w:type="auto"/>
                  <w:tcBorders>
                    <w:top w:val="single" w:sz="8" w:space="0" w:color="000000"/>
                    <w:left w:val="single" w:sz="8" w:space="0" w:color="000000"/>
                    <w:bottom w:val="single" w:sz="8" w:space="0" w:color="000000"/>
                    <w:right w:val="single" w:sz="8" w:space="0" w:color="000000"/>
                  </w:tcBorders>
                  <w:hideMark/>
                </w:tcPr>
                <w:p w14:paraId="798EEC6D" w14:textId="77777777" w:rsidR="0015040A" w:rsidRPr="00267D37" w:rsidRDefault="0015040A" w:rsidP="0015040A">
                  <w:pPr>
                    <w:rPr>
                      <w:i w:val="0"/>
                      <w:color w:val="auto"/>
                    </w:rPr>
                  </w:pPr>
                  <w:r w:rsidRPr="00267D37">
                    <w:rPr>
                      <w:i w:val="0"/>
                      <w:color w:val="auto"/>
                    </w:rPr>
                    <w:lastRenderedPageBreak/>
                    <w:t>Industrikartofler</w:t>
                  </w:r>
                </w:p>
              </w:tc>
              <w:tc>
                <w:tcPr>
                  <w:tcW w:w="0" w:type="auto"/>
                  <w:tcBorders>
                    <w:top w:val="single" w:sz="8" w:space="0" w:color="000000"/>
                    <w:left w:val="single" w:sz="8" w:space="0" w:color="000000"/>
                    <w:bottom w:val="single" w:sz="8" w:space="0" w:color="000000"/>
                    <w:right w:val="single" w:sz="8" w:space="0" w:color="000000"/>
                  </w:tcBorders>
                  <w:hideMark/>
                </w:tcPr>
                <w:p w14:paraId="7B1107FC" w14:textId="77777777" w:rsidR="0015040A" w:rsidRPr="00267D37" w:rsidRDefault="0015040A" w:rsidP="0015040A">
                  <w:pPr>
                    <w:jc w:val="center"/>
                    <w:rPr>
                      <w:i w:val="0"/>
                      <w:color w:val="auto"/>
                    </w:rPr>
                  </w:pPr>
                  <w:r w:rsidRPr="00267D37">
                    <w:rPr>
                      <w:i w:val="0"/>
                      <w:color w:val="auto"/>
                    </w:rPr>
                    <w:t>125</w:t>
                  </w:r>
                </w:p>
              </w:tc>
              <w:tc>
                <w:tcPr>
                  <w:tcW w:w="0" w:type="auto"/>
                  <w:tcBorders>
                    <w:top w:val="single" w:sz="8" w:space="0" w:color="000000"/>
                    <w:left w:val="single" w:sz="8" w:space="0" w:color="000000"/>
                    <w:bottom w:val="single" w:sz="8" w:space="0" w:color="000000"/>
                    <w:right w:val="single" w:sz="8" w:space="0" w:color="000000"/>
                  </w:tcBorders>
                  <w:hideMark/>
                </w:tcPr>
                <w:p w14:paraId="576C3F2A" w14:textId="77777777" w:rsidR="0015040A" w:rsidRPr="00267D37" w:rsidRDefault="0015040A" w:rsidP="0015040A">
                  <w:pPr>
                    <w:jc w:val="center"/>
                    <w:rPr>
                      <w:i w:val="0"/>
                      <w:color w:val="auto"/>
                    </w:rPr>
                  </w:pPr>
                  <w:r w:rsidRPr="00267D37">
                    <w:rPr>
                      <w:i w:val="0"/>
                      <w:color w:val="auto"/>
                    </w:rPr>
                    <w:t>28</w:t>
                  </w:r>
                </w:p>
              </w:tc>
            </w:tr>
            <w:tr w:rsidR="002B43C5" w:rsidRPr="00267D37" w14:paraId="2D0D2B5E" w14:textId="77777777">
              <w:tc>
                <w:tcPr>
                  <w:tcW w:w="0" w:type="auto"/>
                  <w:tcBorders>
                    <w:top w:val="single" w:sz="8" w:space="0" w:color="000000"/>
                    <w:left w:val="single" w:sz="8" w:space="0" w:color="000000"/>
                    <w:bottom w:val="single" w:sz="8" w:space="0" w:color="000000"/>
                    <w:right w:val="single" w:sz="8" w:space="0" w:color="000000"/>
                  </w:tcBorders>
                  <w:hideMark/>
                </w:tcPr>
                <w:p w14:paraId="580EF83C" w14:textId="77777777" w:rsidR="0015040A" w:rsidRPr="00267D37" w:rsidRDefault="0015040A" w:rsidP="0015040A">
                  <w:pPr>
                    <w:rPr>
                      <w:i w:val="0"/>
                      <w:color w:val="auto"/>
                    </w:rPr>
                  </w:pPr>
                  <w:r w:rsidRPr="00267D37">
                    <w:rPr>
                      <w:i w:val="0"/>
                      <w:color w:val="auto"/>
                    </w:rPr>
                    <w:t>Hestebønner</w:t>
                  </w:r>
                </w:p>
              </w:tc>
              <w:tc>
                <w:tcPr>
                  <w:tcW w:w="0" w:type="auto"/>
                  <w:tcBorders>
                    <w:top w:val="single" w:sz="8" w:space="0" w:color="000000"/>
                    <w:left w:val="single" w:sz="8" w:space="0" w:color="000000"/>
                    <w:bottom w:val="single" w:sz="8" w:space="0" w:color="000000"/>
                    <w:right w:val="single" w:sz="8" w:space="0" w:color="000000"/>
                  </w:tcBorders>
                  <w:hideMark/>
                </w:tcPr>
                <w:p w14:paraId="51560537" w14:textId="77777777" w:rsidR="0015040A" w:rsidRPr="00267D37" w:rsidRDefault="0015040A" w:rsidP="0015040A">
                  <w:pPr>
                    <w:jc w:val="center"/>
                    <w:rPr>
                      <w:i w:val="0"/>
                      <w:color w:val="auto"/>
                    </w:rPr>
                  </w:pPr>
                  <w:r w:rsidRPr="00267D37">
                    <w:rPr>
                      <w:i w:val="0"/>
                      <w:color w:val="auto"/>
                    </w:rPr>
                    <w:t>125</w:t>
                  </w:r>
                </w:p>
              </w:tc>
              <w:tc>
                <w:tcPr>
                  <w:tcW w:w="0" w:type="auto"/>
                  <w:tcBorders>
                    <w:top w:val="single" w:sz="8" w:space="0" w:color="000000"/>
                    <w:left w:val="single" w:sz="8" w:space="0" w:color="000000"/>
                    <w:bottom w:val="single" w:sz="8" w:space="0" w:color="000000"/>
                    <w:right w:val="single" w:sz="8" w:space="0" w:color="000000"/>
                  </w:tcBorders>
                  <w:hideMark/>
                </w:tcPr>
                <w:p w14:paraId="6C12ECA3" w14:textId="77777777" w:rsidR="0015040A" w:rsidRPr="00267D37" w:rsidRDefault="0015040A" w:rsidP="0015040A">
                  <w:pPr>
                    <w:jc w:val="center"/>
                    <w:rPr>
                      <w:i w:val="0"/>
                      <w:color w:val="auto"/>
                    </w:rPr>
                  </w:pPr>
                  <w:r w:rsidRPr="00267D37">
                    <w:rPr>
                      <w:i w:val="0"/>
                      <w:color w:val="auto"/>
                    </w:rPr>
                    <w:t>7,1</w:t>
                  </w:r>
                </w:p>
              </w:tc>
            </w:tr>
            <w:tr w:rsidR="002B43C5" w:rsidRPr="00267D37" w14:paraId="4E3F5BD9" w14:textId="77777777">
              <w:tc>
                <w:tcPr>
                  <w:tcW w:w="0" w:type="auto"/>
                  <w:tcBorders>
                    <w:top w:val="single" w:sz="8" w:space="0" w:color="000000"/>
                    <w:left w:val="single" w:sz="8" w:space="0" w:color="000000"/>
                    <w:bottom w:val="single" w:sz="8" w:space="0" w:color="000000"/>
                    <w:right w:val="single" w:sz="8" w:space="0" w:color="000000"/>
                  </w:tcBorders>
                  <w:hideMark/>
                </w:tcPr>
                <w:p w14:paraId="6D457C41" w14:textId="77777777" w:rsidR="0015040A" w:rsidRPr="00267D37" w:rsidRDefault="0015040A" w:rsidP="0015040A">
                  <w:pPr>
                    <w:rPr>
                      <w:i w:val="0"/>
                      <w:color w:val="auto"/>
                    </w:rPr>
                  </w:pPr>
                  <w:r w:rsidRPr="00267D37">
                    <w:rPr>
                      <w:i w:val="0"/>
                      <w:color w:val="auto"/>
                    </w:rPr>
                    <w:t>Juletræer og energipil</w:t>
                  </w:r>
                </w:p>
              </w:tc>
              <w:tc>
                <w:tcPr>
                  <w:tcW w:w="0" w:type="auto"/>
                  <w:tcBorders>
                    <w:top w:val="single" w:sz="8" w:space="0" w:color="000000"/>
                    <w:left w:val="single" w:sz="8" w:space="0" w:color="000000"/>
                    <w:bottom w:val="single" w:sz="8" w:space="0" w:color="000000"/>
                    <w:right w:val="single" w:sz="8" w:space="0" w:color="000000"/>
                  </w:tcBorders>
                  <w:hideMark/>
                </w:tcPr>
                <w:p w14:paraId="1DBCB1EA" w14:textId="77777777" w:rsidR="0015040A" w:rsidRPr="00267D37" w:rsidRDefault="0015040A" w:rsidP="0015040A">
                  <w:pPr>
                    <w:jc w:val="center"/>
                    <w:rPr>
                      <w:i w:val="0"/>
                      <w:color w:val="auto"/>
                    </w:rPr>
                  </w:pPr>
                  <w:r w:rsidRPr="00267D37">
                    <w:rPr>
                      <w:i w:val="0"/>
                      <w:color w:val="auto"/>
                    </w:rPr>
                    <w:t>75</w:t>
                  </w:r>
                </w:p>
              </w:tc>
              <w:tc>
                <w:tcPr>
                  <w:tcW w:w="0" w:type="auto"/>
                  <w:tcBorders>
                    <w:top w:val="single" w:sz="8" w:space="0" w:color="000000"/>
                    <w:left w:val="single" w:sz="8" w:space="0" w:color="000000"/>
                    <w:bottom w:val="single" w:sz="8" w:space="0" w:color="000000"/>
                    <w:right w:val="single" w:sz="8" w:space="0" w:color="000000"/>
                  </w:tcBorders>
                  <w:hideMark/>
                </w:tcPr>
                <w:p w14:paraId="6B0231DA" w14:textId="77777777" w:rsidR="0015040A" w:rsidRPr="00267D37" w:rsidRDefault="0015040A" w:rsidP="0015040A">
                  <w:pPr>
                    <w:jc w:val="center"/>
                    <w:rPr>
                      <w:i w:val="0"/>
                      <w:color w:val="auto"/>
                    </w:rPr>
                  </w:pPr>
                  <w:r w:rsidRPr="00267D37">
                    <w:rPr>
                      <w:i w:val="0"/>
                      <w:color w:val="auto"/>
                    </w:rPr>
                    <w:t>72</w:t>
                  </w:r>
                </w:p>
              </w:tc>
            </w:tr>
            <w:tr w:rsidR="002B43C5" w:rsidRPr="00267D37" w14:paraId="04947C89" w14:textId="77777777">
              <w:tc>
                <w:tcPr>
                  <w:tcW w:w="0" w:type="auto"/>
                  <w:tcBorders>
                    <w:top w:val="single" w:sz="8" w:space="0" w:color="000000"/>
                    <w:left w:val="single" w:sz="8" w:space="0" w:color="000000"/>
                    <w:bottom w:val="single" w:sz="8" w:space="0" w:color="000000"/>
                    <w:right w:val="single" w:sz="8" w:space="0" w:color="000000"/>
                  </w:tcBorders>
                  <w:hideMark/>
                </w:tcPr>
                <w:p w14:paraId="6FB38426" w14:textId="77777777" w:rsidR="0015040A" w:rsidRPr="00267D37" w:rsidRDefault="0015040A" w:rsidP="0015040A">
                  <w:pPr>
                    <w:rPr>
                      <w:i w:val="0"/>
                      <w:color w:val="auto"/>
                    </w:rPr>
                  </w:pPr>
                  <w:r w:rsidRPr="00267D37">
                    <w:rPr>
                      <w:i w:val="0"/>
                      <w:color w:val="auto"/>
                    </w:rPr>
                    <w:t>Frilandsgrønsager</w:t>
                  </w:r>
                </w:p>
              </w:tc>
              <w:tc>
                <w:tcPr>
                  <w:tcW w:w="0" w:type="auto"/>
                  <w:tcBorders>
                    <w:top w:val="nil"/>
                    <w:left w:val="single" w:sz="8" w:space="0" w:color="000000"/>
                    <w:bottom w:val="single" w:sz="8" w:space="0" w:color="000000"/>
                    <w:right w:val="single" w:sz="8" w:space="0" w:color="000000"/>
                  </w:tcBorders>
                  <w:hideMark/>
                </w:tcPr>
                <w:p w14:paraId="54E18A5C" w14:textId="77777777" w:rsidR="0015040A" w:rsidRPr="00267D37" w:rsidRDefault="0015040A" w:rsidP="0015040A">
                  <w:pPr>
                    <w:jc w:val="center"/>
                    <w:rPr>
                      <w:i w:val="0"/>
                      <w:color w:val="auto"/>
                    </w:rPr>
                  </w:pPr>
                  <w:r w:rsidRPr="00267D37">
                    <w:rPr>
                      <w:i w:val="0"/>
                      <w:color w:val="auto"/>
                    </w:rPr>
                    <w:t>140</w:t>
                  </w:r>
                </w:p>
              </w:tc>
              <w:tc>
                <w:tcPr>
                  <w:tcW w:w="0" w:type="auto"/>
                  <w:tcBorders>
                    <w:top w:val="nil"/>
                    <w:left w:val="single" w:sz="8" w:space="0" w:color="000000"/>
                    <w:bottom w:val="single" w:sz="8" w:space="0" w:color="000000"/>
                    <w:right w:val="single" w:sz="8" w:space="0" w:color="000000"/>
                  </w:tcBorders>
                  <w:hideMark/>
                </w:tcPr>
                <w:p w14:paraId="6B85BC44" w14:textId="77777777" w:rsidR="0015040A" w:rsidRPr="00267D37" w:rsidRDefault="0015040A" w:rsidP="0015040A">
                  <w:pPr>
                    <w:jc w:val="center"/>
                    <w:rPr>
                      <w:i w:val="0"/>
                      <w:color w:val="auto"/>
                    </w:rPr>
                  </w:pPr>
                  <w:r w:rsidRPr="00267D37">
                    <w:rPr>
                      <w:i w:val="0"/>
                      <w:color w:val="auto"/>
                    </w:rPr>
                    <w:t>247</w:t>
                  </w:r>
                </w:p>
              </w:tc>
            </w:tr>
            <w:tr w:rsidR="002B43C5" w:rsidRPr="00267D37" w14:paraId="52440BAA" w14:textId="77777777">
              <w:tc>
                <w:tcPr>
                  <w:tcW w:w="0" w:type="auto"/>
                  <w:tcBorders>
                    <w:top w:val="single" w:sz="8" w:space="0" w:color="000000"/>
                    <w:left w:val="single" w:sz="8" w:space="0" w:color="000000"/>
                    <w:bottom w:val="single" w:sz="8" w:space="0" w:color="000000"/>
                    <w:right w:val="single" w:sz="8" w:space="0" w:color="000000"/>
                  </w:tcBorders>
                  <w:hideMark/>
                </w:tcPr>
                <w:p w14:paraId="4F7A42C0" w14:textId="77777777" w:rsidR="0015040A" w:rsidRPr="00267D37" w:rsidRDefault="0015040A" w:rsidP="0015040A">
                  <w:pPr>
                    <w:rPr>
                      <w:i w:val="0"/>
                      <w:color w:val="auto"/>
                    </w:rPr>
                  </w:pPr>
                  <w:r w:rsidRPr="00267D37">
                    <w:rPr>
                      <w:i w:val="0"/>
                      <w:color w:val="auto"/>
                    </w:rPr>
                    <w:t>Jordbær</w:t>
                  </w:r>
                </w:p>
              </w:tc>
              <w:tc>
                <w:tcPr>
                  <w:tcW w:w="0" w:type="auto"/>
                  <w:tcBorders>
                    <w:top w:val="single" w:sz="8" w:space="0" w:color="000000"/>
                    <w:left w:val="single" w:sz="8" w:space="0" w:color="000000"/>
                    <w:bottom w:val="single" w:sz="8" w:space="0" w:color="000000"/>
                    <w:right w:val="single" w:sz="8" w:space="0" w:color="000000"/>
                  </w:tcBorders>
                  <w:hideMark/>
                </w:tcPr>
                <w:p w14:paraId="205F9552" w14:textId="77777777" w:rsidR="0015040A" w:rsidRPr="00267D37" w:rsidRDefault="0015040A" w:rsidP="0015040A">
                  <w:pPr>
                    <w:jc w:val="center"/>
                    <w:rPr>
                      <w:i w:val="0"/>
                      <w:color w:val="auto"/>
                    </w:rPr>
                  </w:pPr>
                  <w:r w:rsidRPr="00267D37">
                    <w:rPr>
                      <w:i w:val="0"/>
                      <w:color w:val="auto"/>
                    </w:rPr>
                    <w:t>85</w:t>
                  </w:r>
                </w:p>
              </w:tc>
              <w:tc>
                <w:tcPr>
                  <w:tcW w:w="0" w:type="auto"/>
                  <w:tcBorders>
                    <w:top w:val="single" w:sz="8" w:space="0" w:color="000000"/>
                    <w:left w:val="single" w:sz="8" w:space="0" w:color="000000"/>
                    <w:bottom w:val="nil"/>
                    <w:right w:val="single" w:sz="8" w:space="0" w:color="000000"/>
                  </w:tcBorders>
                  <w:hideMark/>
                </w:tcPr>
                <w:p w14:paraId="0DF02EE7" w14:textId="77777777" w:rsidR="0015040A" w:rsidRPr="00267D37" w:rsidRDefault="0015040A" w:rsidP="0015040A">
                  <w:pPr>
                    <w:jc w:val="center"/>
                    <w:rPr>
                      <w:i w:val="0"/>
                      <w:color w:val="auto"/>
                    </w:rPr>
                  </w:pPr>
                  <w:r w:rsidRPr="00267D37">
                    <w:rPr>
                      <w:i w:val="0"/>
                      <w:color w:val="auto"/>
                    </w:rPr>
                    <w:t>625</w:t>
                  </w:r>
                </w:p>
              </w:tc>
            </w:tr>
            <w:tr w:rsidR="002B43C5" w:rsidRPr="00267D37" w14:paraId="39C7EF30" w14:textId="77777777">
              <w:tc>
                <w:tcPr>
                  <w:tcW w:w="0" w:type="auto"/>
                  <w:tcBorders>
                    <w:top w:val="single" w:sz="8" w:space="0" w:color="000000"/>
                    <w:left w:val="single" w:sz="8" w:space="0" w:color="000000"/>
                    <w:bottom w:val="single" w:sz="8" w:space="0" w:color="000000"/>
                    <w:right w:val="single" w:sz="8" w:space="0" w:color="000000"/>
                  </w:tcBorders>
                  <w:hideMark/>
                </w:tcPr>
                <w:p w14:paraId="178057FF" w14:textId="77777777" w:rsidR="0015040A" w:rsidRPr="00267D37" w:rsidRDefault="0015040A" w:rsidP="0015040A">
                  <w:pPr>
                    <w:rPr>
                      <w:i w:val="0"/>
                      <w:color w:val="auto"/>
                    </w:rPr>
                  </w:pPr>
                  <w:r w:rsidRPr="00267D37">
                    <w:rPr>
                      <w:i w:val="0"/>
                      <w:color w:val="auto"/>
                    </w:rPr>
                    <w:t xml:space="preserve">Frugt og bær, </w:t>
                  </w:r>
                  <w:proofErr w:type="gramStart"/>
                  <w:r w:rsidRPr="00267D37">
                    <w:rPr>
                      <w:i w:val="0"/>
                      <w:color w:val="auto"/>
                    </w:rPr>
                    <w:t>eksklusiv</w:t>
                  </w:r>
                  <w:proofErr w:type="gramEnd"/>
                  <w:r w:rsidRPr="00267D37">
                    <w:rPr>
                      <w:i w:val="0"/>
                      <w:color w:val="auto"/>
                    </w:rPr>
                    <w:t xml:space="preserve"> jordbær</w:t>
                  </w:r>
                </w:p>
              </w:tc>
              <w:tc>
                <w:tcPr>
                  <w:tcW w:w="0" w:type="auto"/>
                  <w:tcBorders>
                    <w:top w:val="single" w:sz="8" w:space="0" w:color="000000"/>
                    <w:left w:val="single" w:sz="8" w:space="0" w:color="000000"/>
                    <w:bottom w:val="single" w:sz="8" w:space="0" w:color="000000"/>
                    <w:right w:val="single" w:sz="8" w:space="0" w:color="000000"/>
                  </w:tcBorders>
                  <w:hideMark/>
                </w:tcPr>
                <w:p w14:paraId="31BC7FF2" w14:textId="77777777" w:rsidR="0015040A" w:rsidRPr="00267D37" w:rsidRDefault="0015040A" w:rsidP="0015040A">
                  <w:pPr>
                    <w:jc w:val="center"/>
                    <w:rPr>
                      <w:i w:val="0"/>
                      <w:color w:val="auto"/>
                    </w:rPr>
                  </w:pPr>
                  <w:r w:rsidRPr="00267D37">
                    <w:rPr>
                      <w:i w:val="0"/>
                      <w:color w:val="auto"/>
                    </w:rPr>
                    <w:t>85</w:t>
                  </w:r>
                </w:p>
              </w:tc>
              <w:tc>
                <w:tcPr>
                  <w:tcW w:w="0" w:type="auto"/>
                  <w:tcBorders>
                    <w:top w:val="single" w:sz="8" w:space="0" w:color="000000"/>
                    <w:left w:val="single" w:sz="8" w:space="0" w:color="000000"/>
                    <w:bottom w:val="single" w:sz="8" w:space="0" w:color="000000"/>
                    <w:right w:val="single" w:sz="8" w:space="0" w:color="000000"/>
                  </w:tcBorders>
                  <w:hideMark/>
                </w:tcPr>
                <w:p w14:paraId="27852422" w14:textId="77777777" w:rsidR="0015040A" w:rsidRPr="00267D37" w:rsidRDefault="0015040A" w:rsidP="0015040A">
                  <w:pPr>
                    <w:jc w:val="center"/>
                    <w:rPr>
                      <w:i w:val="0"/>
                      <w:color w:val="auto"/>
                    </w:rPr>
                  </w:pPr>
                  <w:r w:rsidRPr="00267D37">
                    <w:rPr>
                      <w:i w:val="0"/>
                      <w:color w:val="auto"/>
                    </w:rPr>
                    <w:t>254</w:t>
                  </w:r>
                </w:p>
              </w:tc>
            </w:tr>
            <w:tr w:rsidR="002B43C5" w:rsidRPr="00267D37" w14:paraId="4ADCCD6B" w14:textId="77777777">
              <w:tc>
                <w:tcPr>
                  <w:tcW w:w="0" w:type="auto"/>
                  <w:tcBorders>
                    <w:top w:val="single" w:sz="8" w:space="0" w:color="000000"/>
                    <w:left w:val="single" w:sz="8" w:space="0" w:color="000000"/>
                    <w:bottom w:val="single" w:sz="8" w:space="0" w:color="000000"/>
                    <w:right w:val="single" w:sz="8" w:space="0" w:color="000000"/>
                  </w:tcBorders>
                  <w:hideMark/>
                </w:tcPr>
                <w:p w14:paraId="462FDF2D" w14:textId="77777777" w:rsidR="0015040A" w:rsidRPr="00267D37" w:rsidRDefault="0015040A" w:rsidP="0015040A">
                  <w:pPr>
                    <w:rPr>
                      <w:i w:val="0"/>
                      <w:color w:val="auto"/>
                    </w:rPr>
                  </w:pPr>
                  <w:r w:rsidRPr="00267D37">
                    <w:rPr>
                      <w:i w:val="0"/>
                      <w:color w:val="auto"/>
                    </w:rPr>
                    <w:t>Andre salgsafgrøder</w:t>
                  </w:r>
                </w:p>
              </w:tc>
              <w:tc>
                <w:tcPr>
                  <w:tcW w:w="0" w:type="auto"/>
                  <w:tcBorders>
                    <w:top w:val="single" w:sz="8" w:space="0" w:color="000000"/>
                    <w:left w:val="single" w:sz="8" w:space="0" w:color="000000"/>
                    <w:bottom w:val="single" w:sz="8" w:space="0" w:color="000000"/>
                    <w:right w:val="single" w:sz="8" w:space="0" w:color="000000"/>
                  </w:tcBorders>
                  <w:hideMark/>
                </w:tcPr>
                <w:p w14:paraId="359199EA"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2DCA744F" w14:textId="77777777" w:rsidR="0015040A" w:rsidRPr="00267D37" w:rsidRDefault="0015040A" w:rsidP="0015040A">
                  <w:pPr>
                    <w:jc w:val="center"/>
                    <w:rPr>
                      <w:i w:val="0"/>
                      <w:color w:val="auto"/>
                    </w:rPr>
                  </w:pPr>
                  <w:r w:rsidRPr="00267D37">
                    <w:rPr>
                      <w:i w:val="0"/>
                      <w:color w:val="auto"/>
                    </w:rPr>
                    <w:t>7,4</w:t>
                  </w:r>
                </w:p>
              </w:tc>
            </w:tr>
          </w:tbl>
          <w:p w14:paraId="13C17018" w14:textId="77777777" w:rsidR="0015040A" w:rsidRPr="00267D37" w:rsidRDefault="0015040A">
            <w:pPr>
              <w:spacing w:before="200" w:after="200"/>
              <w:rPr>
                <w:i w:val="0"/>
                <w:color w:val="auto"/>
                <w:sz w:val="23"/>
                <w:szCs w:val="23"/>
              </w:rPr>
            </w:pPr>
          </w:p>
        </w:tc>
      </w:tr>
    </w:tbl>
    <w:p w14:paraId="3EF56F08"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5"/>
      </w:tblGrid>
      <w:tr w:rsidR="002B43C5" w:rsidRPr="00267D37" w14:paraId="0DACEBD3"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3273"/>
              <w:gridCol w:w="4323"/>
              <w:gridCol w:w="2019"/>
            </w:tblGrid>
            <w:tr w:rsidR="002B43C5" w:rsidRPr="00267D37" w14:paraId="2B1F5750" w14:textId="77777777">
              <w:tc>
                <w:tcPr>
                  <w:tcW w:w="0" w:type="auto"/>
                  <w:tcBorders>
                    <w:top w:val="single" w:sz="8" w:space="0" w:color="000000"/>
                    <w:left w:val="single" w:sz="8" w:space="0" w:color="000000"/>
                    <w:bottom w:val="single" w:sz="8" w:space="0" w:color="000000"/>
                    <w:right w:val="single" w:sz="8" w:space="0" w:color="000000"/>
                  </w:tcBorders>
                  <w:hideMark/>
                </w:tcPr>
                <w:p w14:paraId="68B16D61"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Væksthusproduktion</w:t>
                  </w:r>
                </w:p>
              </w:tc>
              <w:tc>
                <w:tcPr>
                  <w:tcW w:w="0" w:type="auto"/>
                  <w:tcBorders>
                    <w:top w:val="single" w:sz="8" w:space="0" w:color="000000"/>
                    <w:left w:val="single" w:sz="8" w:space="0" w:color="000000"/>
                    <w:bottom w:val="single" w:sz="8" w:space="0" w:color="000000"/>
                    <w:right w:val="single" w:sz="8" w:space="0" w:color="000000"/>
                  </w:tcBorders>
                  <w:hideMark/>
                </w:tcPr>
                <w:p w14:paraId="79BE1C85" w14:textId="77777777" w:rsidR="0015040A" w:rsidRPr="00267D37" w:rsidRDefault="0015040A" w:rsidP="0015040A">
                  <w:pPr>
                    <w:jc w:val="center"/>
                    <w:rPr>
                      <w:i w:val="0"/>
                      <w:color w:val="auto"/>
                    </w:rPr>
                  </w:pPr>
                  <w:r w:rsidRPr="00267D37">
                    <w:rPr>
                      <w:rStyle w:val="bold"/>
                      <w:b/>
                      <w:bCs/>
                      <w:i w:val="0"/>
                      <w:color w:val="auto"/>
                    </w:rPr>
                    <w:t>Basisforbrug, timer (m</w:t>
                  </w:r>
                  <w:r w:rsidRPr="00267D37">
                    <w:rPr>
                      <w:i w:val="0"/>
                      <w:color w:val="auto"/>
                    </w:rPr>
                    <w:t> </w:t>
                  </w:r>
                  <w:r w:rsidRPr="00267D37">
                    <w:rPr>
                      <w:rStyle w:val="bold"/>
                      <w:b/>
                      <w:bCs/>
                      <w:i w:val="0"/>
                      <w:color w:val="auto"/>
                      <w:sz w:val="16"/>
                      <w:szCs w:val="16"/>
                      <w:vertAlign w:val="superscript"/>
                    </w:rPr>
                    <w:t>2</w:t>
                  </w:r>
                  <w:r w:rsidRPr="00267D37">
                    <w:rPr>
                      <w:i w:val="0"/>
                      <w:color w:val="auto"/>
                    </w:rPr>
                    <w:t> </w:t>
                  </w:r>
                  <w:r w:rsidRPr="00267D37">
                    <w:rPr>
                      <w:rStyle w:val="bold"/>
                      <w:b/>
                      <w:bCs/>
                      <w:i w:val="0"/>
                      <w:color w:val="auto"/>
                    </w:rPr>
                    <w:t>&gt; 1)</w:t>
                  </w:r>
                </w:p>
              </w:tc>
              <w:tc>
                <w:tcPr>
                  <w:tcW w:w="0" w:type="auto"/>
                  <w:tcBorders>
                    <w:top w:val="single" w:sz="8" w:space="0" w:color="000000"/>
                    <w:left w:val="single" w:sz="8" w:space="0" w:color="000000"/>
                    <w:bottom w:val="single" w:sz="8" w:space="0" w:color="000000"/>
                    <w:right w:val="single" w:sz="8" w:space="0" w:color="000000"/>
                  </w:tcBorders>
                  <w:hideMark/>
                </w:tcPr>
                <w:p w14:paraId="0D5904F1" w14:textId="77777777" w:rsidR="0015040A" w:rsidRPr="00267D37" w:rsidRDefault="0015040A" w:rsidP="0015040A">
                  <w:pPr>
                    <w:jc w:val="center"/>
                    <w:rPr>
                      <w:i w:val="0"/>
                      <w:color w:val="auto"/>
                    </w:rPr>
                  </w:pPr>
                  <w:r w:rsidRPr="00267D37">
                    <w:rPr>
                      <w:rStyle w:val="bold"/>
                      <w:b/>
                      <w:bCs/>
                      <w:i w:val="0"/>
                      <w:color w:val="auto"/>
                    </w:rPr>
                    <w:t>Timer pr. m</w:t>
                  </w:r>
                  <w:r w:rsidRPr="00267D37">
                    <w:rPr>
                      <w:i w:val="0"/>
                      <w:color w:val="auto"/>
                    </w:rPr>
                    <w:t> </w:t>
                  </w:r>
                  <w:r w:rsidRPr="00267D37">
                    <w:rPr>
                      <w:rStyle w:val="bold"/>
                      <w:b/>
                      <w:bCs/>
                      <w:i w:val="0"/>
                      <w:color w:val="auto"/>
                      <w:sz w:val="16"/>
                      <w:szCs w:val="16"/>
                      <w:vertAlign w:val="superscript"/>
                    </w:rPr>
                    <w:t>2</w:t>
                  </w:r>
                </w:p>
              </w:tc>
            </w:tr>
            <w:tr w:rsidR="002B43C5" w:rsidRPr="00267D37" w14:paraId="0751A052" w14:textId="77777777">
              <w:tc>
                <w:tcPr>
                  <w:tcW w:w="0" w:type="auto"/>
                  <w:tcBorders>
                    <w:top w:val="single" w:sz="8" w:space="0" w:color="000000"/>
                    <w:left w:val="single" w:sz="8" w:space="0" w:color="000000"/>
                    <w:bottom w:val="single" w:sz="8" w:space="0" w:color="000000"/>
                    <w:right w:val="single" w:sz="8" w:space="0" w:color="000000"/>
                  </w:tcBorders>
                  <w:hideMark/>
                </w:tcPr>
                <w:p w14:paraId="6C654FA8" w14:textId="77777777" w:rsidR="0015040A" w:rsidRPr="00267D37" w:rsidRDefault="0015040A" w:rsidP="0015040A">
                  <w:pPr>
                    <w:rPr>
                      <w:i w:val="0"/>
                      <w:color w:val="auto"/>
                    </w:rPr>
                  </w:pPr>
                  <w:r w:rsidRPr="00267D37">
                    <w:rPr>
                      <w:i w:val="0"/>
                      <w:color w:val="auto"/>
                    </w:rPr>
                    <w:t>Grønsager</w:t>
                  </w:r>
                </w:p>
              </w:tc>
              <w:tc>
                <w:tcPr>
                  <w:tcW w:w="0" w:type="auto"/>
                  <w:tcBorders>
                    <w:top w:val="single" w:sz="8" w:space="0" w:color="000000"/>
                    <w:left w:val="single" w:sz="8" w:space="0" w:color="000000"/>
                    <w:bottom w:val="single" w:sz="8" w:space="0" w:color="000000"/>
                    <w:right w:val="single" w:sz="8" w:space="0" w:color="000000"/>
                  </w:tcBorders>
                  <w:hideMark/>
                </w:tcPr>
                <w:p w14:paraId="05ADD7B2" w14:textId="77777777" w:rsidR="0015040A" w:rsidRPr="00267D37" w:rsidRDefault="0015040A" w:rsidP="0015040A">
                  <w:pPr>
                    <w:jc w:val="center"/>
                    <w:rPr>
                      <w:i w:val="0"/>
                      <w:color w:val="auto"/>
                    </w:rPr>
                  </w:pPr>
                  <w:r w:rsidRPr="00267D37">
                    <w:rPr>
                      <w:i w:val="0"/>
                      <w:color w:val="auto"/>
                    </w:rPr>
                    <w:t>85</w:t>
                  </w:r>
                </w:p>
              </w:tc>
              <w:tc>
                <w:tcPr>
                  <w:tcW w:w="0" w:type="auto"/>
                  <w:tcBorders>
                    <w:top w:val="single" w:sz="8" w:space="0" w:color="000000"/>
                    <w:left w:val="single" w:sz="8" w:space="0" w:color="000000"/>
                    <w:bottom w:val="single" w:sz="8" w:space="0" w:color="000000"/>
                    <w:right w:val="single" w:sz="8" w:space="0" w:color="000000"/>
                  </w:tcBorders>
                  <w:hideMark/>
                </w:tcPr>
                <w:p w14:paraId="79387E49" w14:textId="77777777" w:rsidR="0015040A" w:rsidRPr="00267D37" w:rsidRDefault="0015040A" w:rsidP="0015040A">
                  <w:pPr>
                    <w:jc w:val="center"/>
                    <w:rPr>
                      <w:i w:val="0"/>
                      <w:color w:val="auto"/>
                    </w:rPr>
                  </w:pPr>
                  <w:r w:rsidRPr="00267D37">
                    <w:rPr>
                      <w:i w:val="0"/>
                      <w:color w:val="auto"/>
                    </w:rPr>
                    <w:t>1,7</w:t>
                  </w:r>
                </w:p>
              </w:tc>
            </w:tr>
          </w:tbl>
          <w:p w14:paraId="61802F8C" w14:textId="77777777" w:rsidR="0015040A" w:rsidRPr="00267D37" w:rsidRDefault="0015040A">
            <w:pPr>
              <w:spacing w:before="200" w:after="200"/>
              <w:rPr>
                <w:i w:val="0"/>
                <w:color w:val="auto"/>
                <w:sz w:val="23"/>
                <w:szCs w:val="23"/>
              </w:rPr>
            </w:pPr>
          </w:p>
        </w:tc>
      </w:tr>
    </w:tbl>
    <w:p w14:paraId="3DDFA896"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5"/>
      </w:tblGrid>
      <w:tr w:rsidR="002B43C5" w:rsidRPr="00267D37" w14:paraId="54420640"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3402"/>
              <w:gridCol w:w="3784"/>
              <w:gridCol w:w="2429"/>
            </w:tblGrid>
            <w:tr w:rsidR="002B43C5" w:rsidRPr="00267D37" w14:paraId="736B6138" w14:textId="77777777">
              <w:tc>
                <w:tcPr>
                  <w:tcW w:w="0" w:type="auto"/>
                  <w:tcBorders>
                    <w:top w:val="single" w:sz="8" w:space="0" w:color="000000"/>
                    <w:left w:val="single" w:sz="8" w:space="0" w:color="000000"/>
                    <w:bottom w:val="single" w:sz="8" w:space="0" w:color="000000"/>
                    <w:right w:val="single" w:sz="8" w:space="0" w:color="000000"/>
                  </w:tcBorders>
                  <w:hideMark/>
                </w:tcPr>
                <w:p w14:paraId="48535F67"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Grovfoder</w:t>
                  </w:r>
                </w:p>
              </w:tc>
              <w:tc>
                <w:tcPr>
                  <w:tcW w:w="0" w:type="auto"/>
                  <w:tcBorders>
                    <w:top w:val="single" w:sz="8" w:space="0" w:color="000000"/>
                    <w:left w:val="single" w:sz="8" w:space="0" w:color="000000"/>
                    <w:bottom w:val="single" w:sz="8" w:space="0" w:color="000000"/>
                    <w:right w:val="single" w:sz="8" w:space="0" w:color="000000"/>
                  </w:tcBorders>
                  <w:hideMark/>
                </w:tcPr>
                <w:p w14:paraId="417FD540" w14:textId="77777777" w:rsidR="0015040A" w:rsidRPr="00267D37" w:rsidRDefault="0015040A" w:rsidP="0015040A">
                  <w:pPr>
                    <w:jc w:val="center"/>
                    <w:rPr>
                      <w:i w:val="0"/>
                      <w:color w:val="auto"/>
                    </w:rPr>
                  </w:pPr>
                  <w:r w:rsidRPr="00267D37">
                    <w:rPr>
                      <w:rStyle w:val="bold"/>
                      <w:b/>
                      <w:bCs/>
                      <w:i w:val="0"/>
                      <w:color w:val="auto"/>
                    </w:rPr>
                    <w:t>Basisforbrug, timer</w:t>
                  </w:r>
                </w:p>
                <w:p w14:paraId="6024C221" w14:textId="77777777" w:rsidR="0015040A" w:rsidRPr="00267D37" w:rsidRDefault="0015040A" w:rsidP="0015040A">
                  <w:pPr>
                    <w:jc w:val="center"/>
                    <w:rPr>
                      <w:i w:val="0"/>
                      <w:color w:val="auto"/>
                    </w:rPr>
                  </w:pPr>
                  <w:r w:rsidRPr="00267D37">
                    <w:rPr>
                      <w:rStyle w:val="bold"/>
                      <w:b/>
                      <w:bCs/>
                      <w:i w:val="0"/>
                      <w:color w:val="auto"/>
                    </w:rPr>
                    <w:t>(</w:t>
                  </w:r>
                  <w:proofErr w:type="gramStart"/>
                  <w:r w:rsidRPr="00267D37">
                    <w:rPr>
                      <w:rStyle w:val="bold"/>
                      <w:b/>
                      <w:bCs/>
                      <w:i w:val="0"/>
                      <w:color w:val="auto"/>
                    </w:rPr>
                    <w:t>ha</w:t>
                  </w:r>
                  <w:proofErr w:type="gramEnd"/>
                  <w:r w:rsidRPr="00267D37">
                    <w:rPr>
                      <w:rStyle w:val="bold"/>
                      <w:b/>
                      <w:bCs/>
                      <w:i w:val="0"/>
                      <w:color w:val="auto"/>
                    </w:rPr>
                    <w:t xml:space="preserve"> &gt; 0,1)</w:t>
                  </w:r>
                </w:p>
              </w:tc>
              <w:tc>
                <w:tcPr>
                  <w:tcW w:w="0" w:type="auto"/>
                  <w:tcBorders>
                    <w:top w:val="single" w:sz="8" w:space="0" w:color="000000"/>
                    <w:left w:val="single" w:sz="8" w:space="0" w:color="000000"/>
                    <w:bottom w:val="single" w:sz="8" w:space="0" w:color="000000"/>
                    <w:right w:val="single" w:sz="8" w:space="0" w:color="000000"/>
                  </w:tcBorders>
                  <w:hideMark/>
                </w:tcPr>
                <w:p w14:paraId="7D384992" w14:textId="77777777" w:rsidR="0015040A" w:rsidRPr="00267D37" w:rsidRDefault="0015040A" w:rsidP="0015040A">
                  <w:pPr>
                    <w:jc w:val="center"/>
                    <w:rPr>
                      <w:i w:val="0"/>
                      <w:color w:val="auto"/>
                    </w:rPr>
                  </w:pPr>
                  <w:r w:rsidRPr="00267D37">
                    <w:rPr>
                      <w:rStyle w:val="bold"/>
                      <w:b/>
                      <w:bCs/>
                      <w:i w:val="0"/>
                      <w:color w:val="auto"/>
                    </w:rPr>
                    <w:t>Timer pr. ha</w:t>
                  </w:r>
                </w:p>
              </w:tc>
            </w:tr>
            <w:tr w:rsidR="002B43C5" w:rsidRPr="00267D37" w14:paraId="7A16A55A" w14:textId="77777777">
              <w:tc>
                <w:tcPr>
                  <w:tcW w:w="0" w:type="auto"/>
                  <w:tcBorders>
                    <w:top w:val="single" w:sz="8" w:space="0" w:color="000000"/>
                    <w:left w:val="single" w:sz="8" w:space="0" w:color="000000"/>
                    <w:bottom w:val="single" w:sz="8" w:space="0" w:color="000000"/>
                    <w:right w:val="single" w:sz="8" w:space="0" w:color="000000"/>
                  </w:tcBorders>
                  <w:hideMark/>
                </w:tcPr>
                <w:p w14:paraId="797D92DB" w14:textId="77777777" w:rsidR="0015040A" w:rsidRPr="00267D37" w:rsidRDefault="0015040A" w:rsidP="0015040A">
                  <w:pPr>
                    <w:rPr>
                      <w:i w:val="0"/>
                      <w:color w:val="auto"/>
                    </w:rPr>
                  </w:pPr>
                  <w:r w:rsidRPr="00267D37">
                    <w:rPr>
                      <w:i w:val="0"/>
                      <w:color w:val="auto"/>
                    </w:rPr>
                    <w:t>Majs (til ensilage)</w:t>
                  </w:r>
                </w:p>
              </w:tc>
              <w:tc>
                <w:tcPr>
                  <w:tcW w:w="0" w:type="auto"/>
                  <w:tcBorders>
                    <w:top w:val="single" w:sz="8" w:space="0" w:color="000000"/>
                    <w:left w:val="single" w:sz="8" w:space="0" w:color="000000"/>
                    <w:bottom w:val="single" w:sz="8" w:space="0" w:color="000000"/>
                    <w:right w:val="single" w:sz="8" w:space="0" w:color="000000"/>
                  </w:tcBorders>
                  <w:hideMark/>
                </w:tcPr>
                <w:p w14:paraId="6177E2F4"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4F4A8D2C" w14:textId="77777777" w:rsidR="0015040A" w:rsidRPr="00267D37" w:rsidRDefault="0015040A" w:rsidP="0015040A">
                  <w:pPr>
                    <w:jc w:val="center"/>
                    <w:rPr>
                      <w:i w:val="0"/>
                      <w:color w:val="auto"/>
                    </w:rPr>
                  </w:pPr>
                  <w:r w:rsidRPr="00267D37">
                    <w:rPr>
                      <w:i w:val="0"/>
                      <w:color w:val="auto"/>
                    </w:rPr>
                    <w:t>8,2</w:t>
                  </w:r>
                </w:p>
              </w:tc>
            </w:tr>
            <w:tr w:rsidR="002B43C5" w:rsidRPr="00267D37" w14:paraId="01D9A9EB" w14:textId="77777777">
              <w:tc>
                <w:tcPr>
                  <w:tcW w:w="0" w:type="auto"/>
                  <w:tcBorders>
                    <w:top w:val="single" w:sz="8" w:space="0" w:color="000000"/>
                    <w:left w:val="single" w:sz="8" w:space="0" w:color="000000"/>
                    <w:bottom w:val="single" w:sz="8" w:space="0" w:color="000000"/>
                    <w:right w:val="single" w:sz="8" w:space="0" w:color="000000"/>
                  </w:tcBorders>
                  <w:hideMark/>
                </w:tcPr>
                <w:p w14:paraId="51D25BC4" w14:textId="77777777" w:rsidR="0015040A" w:rsidRPr="00267D37" w:rsidRDefault="0015040A" w:rsidP="0015040A">
                  <w:pPr>
                    <w:rPr>
                      <w:i w:val="0"/>
                      <w:color w:val="auto"/>
                    </w:rPr>
                  </w:pPr>
                  <w:r w:rsidRPr="00267D37">
                    <w:rPr>
                      <w:i w:val="0"/>
                      <w:color w:val="auto"/>
                    </w:rPr>
                    <w:t>Helsæd</w:t>
                  </w:r>
                </w:p>
              </w:tc>
              <w:tc>
                <w:tcPr>
                  <w:tcW w:w="0" w:type="auto"/>
                  <w:tcBorders>
                    <w:top w:val="single" w:sz="8" w:space="0" w:color="000000"/>
                    <w:left w:val="single" w:sz="8" w:space="0" w:color="000000"/>
                    <w:bottom w:val="single" w:sz="8" w:space="0" w:color="000000"/>
                    <w:right w:val="single" w:sz="8" w:space="0" w:color="000000"/>
                  </w:tcBorders>
                  <w:hideMark/>
                </w:tcPr>
                <w:p w14:paraId="0E17419A"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2D3C6ACB" w14:textId="77777777" w:rsidR="0015040A" w:rsidRPr="00267D37" w:rsidRDefault="0015040A" w:rsidP="0015040A">
                  <w:pPr>
                    <w:jc w:val="center"/>
                    <w:rPr>
                      <w:i w:val="0"/>
                      <w:color w:val="auto"/>
                    </w:rPr>
                  </w:pPr>
                  <w:r w:rsidRPr="00267D37">
                    <w:rPr>
                      <w:i w:val="0"/>
                      <w:color w:val="auto"/>
                    </w:rPr>
                    <w:t>5,4</w:t>
                  </w:r>
                </w:p>
              </w:tc>
            </w:tr>
            <w:tr w:rsidR="002B43C5" w:rsidRPr="00267D37" w14:paraId="52D2EC55" w14:textId="77777777">
              <w:tc>
                <w:tcPr>
                  <w:tcW w:w="0" w:type="auto"/>
                  <w:tcBorders>
                    <w:top w:val="single" w:sz="8" w:space="0" w:color="000000"/>
                    <w:left w:val="single" w:sz="8" w:space="0" w:color="000000"/>
                    <w:bottom w:val="single" w:sz="8" w:space="0" w:color="000000"/>
                    <w:right w:val="single" w:sz="8" w:space="0" w:color="000000"/>
                  </w:tcBorders>
                  <w:hideMark/>
                </w:tcPr>
                <w:p w14:paraId="16584A61" w14:textId="77777777" w:rsidR="0015040A" w:rsidRPr="00267D37" w:rsidRDefault="0015040A" w:rsidP="0015040A">
                  <w:pPr>
                    <w:rPr>
                      <w:i w:val="0"/>
                      <w:color w:val="auto"/>
                    </w:rPr>
                  </w:pPr>
                  <w:r w:rsidRPr="00267D37">
                    <w:rPr>
                      <w:i w:val="0"/>
                      <w:color w:val="auto"/>
                    </w:rPr>
                    <w:t>Foderroer</w:t>
                  </w:r>
                </w:p>
              </w:tc>
              <w:tc>
                <w:tcPr>
                  <w:tcW w:w="0" w:type="auto"/>
                  <w:tcBorders>
                    <w:top w:val="single" w:sz="8" w:space="0" w:color="000000"/>
                    <w:left w:val="single" w:sz="8" w:space="0" w:color="000000"/>
                    <w:bottom w:val="single" w:sz="8" w:space="0" w:color="000000"/>
                    <w:right w:val="single" w:sz="8" w:space="0" w:color="000000"/>
                  </w:tcBorders>
                  <w:hideMark/>
                </w:tcPr>
                <w:p w14:paraId="542A32F2"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71F1583C" w14:textId="77777777" w:rsidR="0015040A" w:rsidRPr="00267D37" w:rsidRDefault="0015040A" w:rsidP="0015040A">
                  <w:pPr>
                    <w:jc w:val="center"/>
                    <w:rPr>
                      <w:i w:val="0"/>
                      <w:color w:val="auto"/>
                    </w:rPr>
                  </w:pPr>
                  <w:r w:rsidRPr="00267D37">
                    <w:rPr>
                      <w:i w:val="0"/>
                      <w:color w:val="auto"/>
                    </w:rPr>
                    <w:t>7,9</w:t>
                  </w:r>
                </w:p>
              </w:tc>
            </w:tr>
            <w:tr w:rsidR="002B43C5" w:rsidRPr="00267D37" w14:paraId="0F154A02" w14:textId="77777777">
              <w:tc>
                <w:tcPr>
                  <w:tcW w:w="0" w:type="auto"/>
                  <w:tcBorders>
                    <w:top w:val="single" w:sz="8" w:space="0" w:color="000000"/>
                    <w:left w:val="single" w:sz="8" w:space="0" w:color="000000"/>
                    <w:bottom w:val="single" w:sz="8" w:space="0" w:color="000000"/>
                    <w:right w:val="single" w:sz="8" w:space="0" w:color="000000"/>
                  </w:tcBorders>
                  <w:hideMark/>
                </w:tcPr>
                <w:p w14:paraId="00C16082" w14:textId="77777777" w:rsidR="0015040A" w:rsidRPr="00267D37" w:rsidRDefault="0015040A" w:rsidP="0015040A">
                  <w:pPr>
                    <w:rPr>
                      <w:i w:val="0"/>
                      <w:color w:val="auto"/>
                    </w:rPr>
                  </w:pPr>
                  <w:r w:rsidRPr="00267D37">
                    <w:rPr>
                      <w:i w:val="0"/>
                      <w:color w:val="auto"/>
                    </w:rPr>
                    <w:t>Sædskiftegræs</w:t>
                  </w:r>
                </w:p>
              </w:tc>
              <w:tc>
                <w:tcPr>
                  <w:tcW w:w="0" w:type="auto"/>
                  <w:tcBorders>
                    <w:top w:val="single" w:sz="8" w:space="0" w:color="000000"/>
                    <w:left w:val="single" w:sz="8" w:space="0" w:color="000000"/>
                    <w:bottom w:val="single" w:sz="8" w:space="0" w:color="000000"/>
                    <w:right w:val="single" w:sz="8" w:space="0" w:color="000000"/>
                  </w:tcBorders>
                  <w:hideMark/>
                </w:tcPr>
                <w:p w14:paraId="15A016B9" w14:textId="77777777" w:rsidR="0015040A" w:rsidRPr="00267D37" w:rsidRDefault="0015040A" w:rsidP="0015040A">
                  <w:pPr>
                    <w:jc w:val="center"/>
                    <w:rPr>
                      <w:i w:val="0"/>
                      <w:color w:val="auto"/>
                    </w:rPr>
                  </w:pPr>
                  <w:r w:rsidRPr="00267D37">
                    <w:rPr>
                      <w:i w:val="0"/>
                      <w:color w:val="auto"/>
                    </w:rPr>
                    <w:t>130</w:t>
                  </w:r>
                </w:p>
              </w:tc>
              <w:tc>
                <w:tcPr>
                  <w:tcW w:w="0" w:type="auto"/>
                  <w:tcBorders>
                    <w:top w:val="single" w:sz="8" w:space="0" w:color="000000"/>
                    <w:left w:val="single" w:sz="8" w:space="0" w:color="000000"/>
                    <w:bottom w:val="single" w:sz="8" w:space="0" w:color="000000"/>
                    <w:right w:val="single" w:sz="8" w:space="0" w:color="000000"/>
                  </w:tcBorders>
                  <w:hideMark/>
                </w:tcPr>
                <w:p w14:paraId="3994733A" w14:textId="77777777" w:rsidR="0015040A" w:rsidRPr="00267D37" w:rsidRDefault="0015040A" w:rsidP="0015040A">
                  <w:pPr>
                    <w:jc w:val="center"/>
                    <w:rPr>
                      <w:i w:val="0"/>
                      <w:color w:val="auto"/>
                    </w:rPr>
                  </w:pPr>
                  <w:r w:rsidRPr="00267D37">
                    <w:rPr>
                      <w:i w:val="0"/>
                      <w:color w:val="auto"/>
                    </w:rPr>
                    <w:t>9,8</w:t>
                  </w:r>
                </w:p>
              </w:tc>
            </w:tr>
            <w:tr w:rsidR="002B43C5" w:rsidRPr="00267D37" w14:paraId="11620365" w14:textId="77777777">
              <w:tc>
                <w:tcPr>
                  <w:tcW w:w="0" w:type="auto"/>
                  <w:tcBorders>
                    <w:top w:val="single" w:sz="8" w:space="0" w:color="000000"/>
                    <w:left w:val="single" w:sz="8" w:space="0" w:color="000000"/>
                    <w:bottom w:val="single" w:sz="8" w:space="0" w:color="000000"/>
                    <w:right w:val="single" w:sz="8" w:space="0" w:color="000000"/>
                  </w:tcBorders>
                  <w:hideMark/>
                </w:tcPr>
                <w:p w14:paraId="3EC4E6EC" w14:textId="77777777" w:rsidR="0015040A" w:rsidRPr="00267D37" w:rsidRDefault="0015040A" w:rsidP="0015040A">
                  <w:pPr>
                    <w:rPr>
                      <w:i w:val="0"/>
                      <w:color w:val="auto"/>
                    </w:rPr>
                  </w:pPr>
                  <w:r w:rsidRPr="00267D37">
                    <w:rPr>
                      <w:i w:val="0"/>
                      <w:color w:val="auto"/>
                    </w:rPr>
                    <w:t>Vedvarende græs</w:t>
                  </w:r>
                </w:p>
              </w:tc>
              <w:tc>
                <w:tcPr>
                  <w:tcW w:w="0" w:type="auto"/>
                  <w:tcBorders>
                    <w:top w:val="single" w:sz="8" w:space="0" w:color="000000"/>
                    <w:left w:val="single" w:sz="8" w:space="0" w:color="000000"/>
                    <w:bottom w:val="single" w:sz="8" w:space="0" w:color="000000"/>
                    <w:right w:val="single" w:sz="8" w:space="0" w:color="000000"/>
                  </w:tcBorders>
                  <w:hideMark/>
                </w:tcPr>
                <w:p w14:paraId="22DBCE6B" w14:textId="77777777" w:rsidR="0015040A" w:rsidRPr="00267D37" w:rsidRDefault="0015040A" w:rsidP="0015040A">
                  <w:pPr>
                    <w:jc w:val="center"/>
                    <w:rPr>
                      <w:i w:val="0"/>
                      <w:color w:val="auto"/>
                    </w:rPr>
                  </w:pPr>
                  <w:r w:rsidRPr="00267D37">
                    <w:rPr>
                      <w:i w:val="0"/>
                      <w:color w:val="auto"/>
                    </w:rPr>
                    <w:t>15</w:t>
                  </w:r>
                </w:p>
              </w:tc>
              <w:tc>
                <w:tcPr>
                  <w:tcW w:w="0" w:type="auto"/>
                  <w:tcBorders>
                    <w:top w:val="single" w:sz="8" w:space="0" w:color="000000"/>
                    <w:left w:val="single" w:sz="8" w:space="0" w:color="000000"/>
                    <w:bottom w:val="single" w:sz="8" w:space="0" w:color="000000"/>
                    <w:right w:val="single" w:sz="8" w:space="0" w:color="000000"/>
                  </w:tcBorders>
                  <w:hideMark/>
                </w:tcPr>
                <w:p w14:paraId="658A9AD0" w14:textId="77777777" w:rsidR="0015040A" w:rsidRPr="00267D37" w:rsidRDefault="0015040A" w:rsidP="0015040A">
                  <w:pPr>
                    <w:jc w:val="center"/>
                    <w:rPr>
                      <w:i w:val="0"/>
                      <w:color w:val="auto"/>
                    </w:rPr>
                  </w:pPr>
                  <w:r w:rsidRPr="00267D37">
                    <w:rPr>
                      <w:i w:val="0"/>
                      <w:color w:val="auto"/>
                    </w:rPr>
                    <w:t>5,1</w:t>
                  </w:r>
                </w:p>
              </w:tc>
            </w:tr>
          </w:tbl>
          <w:p w14:paraId="7828E765" w14:textId="77777777" w:rsidR="0015040A" w:rsidRPr="00267D37" w:rsidRDefault="0015040A">
            <w:pPr>
              <w:spacing w:before="200" w:after="200"/>
              <w:rPr>
                <w:i w:val="0"/>
                <w:color w:val="auto"/>
                <w:sz w:val="23"/>
                <w:szCs w:val="23"/>
              </w:rPr>
            </w:pPr>
          </w:p>
        </w:tc>
      </w:tr>
    </w:tbl>
    <w:p w14:paraId="03F6A922"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5"/>
      </w:tblGrid>
      <w:tr w:rsidR="002B43C5" w:rsidRPr="00267D37" w14:paraId="59F52730" w14:textId="77777777" w:rsidTr="0015040A">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1611"/>
              <w:gridCol w:w="4875"/>
              <w:gridCol w:w="3129"/>
            </w:tblGrid>
            <w:tr w:rsidR="002B43C5" w:rsidRPr="00267D37" w14:paraId="03AB26C4" w14:textId="77777777">
              <w:tc>
                <w:tcPr>
                  <w:tcW w:w="0" w:type="auto"/>
                  <w:tcBorders>
                    <w:top w:val="single" w:sz="8" w:space="0" w:color="000000"/>
                    <w:left w:val="single" w:sz="8" w:space="0" w:color="000000"/>
                    <w:bottom w:val="single" w:sz="8" w:space="0" w:color="000000"/>
                    <w:right w:val="single" w:sz="8" w:space="0" w:color="000000"/>
                  </w:tcBorders>
                  <w:hideMark/>
                </w:tcPr>
                <w:p w14:paraId="28C335B3"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Andet</w:t>
                  </w:r>
                </w:p>
              </w:tc>
              <w:tc>
                <w:tcPr>
                  <w:tcW w:w="0" w:type="auto"/>
                  <w:tcBorders>
                    <w:top w:val="single" w:sz="8" w:space="0" w:color="000000"/>
                    <w:left w:val="single" w:sz="8" w:space="0" w:color="000000"/>
                    <w:bottom w:val="single" w:sz="8" w:space="0" w:color="000000"/>
                    <w:right w:val="single" w:sz="8" w:space="0" w:color="000000"/>
                  </w:tcBorders>
                  <w:hideMark/>
                </w:tcPr>
                <w:p w14:paraId="63EFDE48" w14:textId="77777777" w:rsidR="0015040A" w:rsidRPr="00267D37" w:rsidRDefault="0015040A" w:rsidP="0015040A">
                  <w:pPr>
                    <w:jc w:val="center"/>
                    <w:rPr>
                      <w:i w:val="0"/>
                      <w:color w:val="auto"/>
                    </w:rPr>
                  </w:pPr>
                  <w:r w:rsidRPr="00267D37">
                    <w:rPr>
                      <w:rStyle w:val="bold"/>
                      <w:b/>
                      <w:bCs/>
                      <w:i w:val="0"/>
                      <w:color w:val="auto"/>
                    </w:rPr>
                    <w:t>Basisforbrug, timer</w:t>
                  </w:r>
                </w:p>
                <w:p w14:paraId="042F4A39" w14:textId="77777777" w:rsidR="0015040A" w:rsidRPr="00267D37" w:rsidRDefault="0015040A" w:rsidP="0015040A">
                  <w:pPr>
                    <w:jc w:val="center"/>
                    <w:rPr>
                      <w:i w:val="0"/>
                      <w:color w:val="auto"/>
                    </w:rPr>
                  </w:pPr>
                  <w:r w:rsidRPr="00267D37">
                    <w:rPr>
                      <w:rStyle w:val="bold"/>
                      <w:b/>
                      <w:bCs/>
                      <w:i w:val="0"/>
                      <w:color w:val="auto"/>
                    </w:rPr>
                    <w:t>(</w:t>
                  </w:r>
                  <w:proofErr w:type="gramStart"/>
                  <w:r w:rsidRPr="00267D37">
                    <w:rPr>
                      <w:rStyle w:val="bold"/>
                      <w:b/>
                      <w:bCs/>
                      <w:i w:val="0"/>
                      <w:color w:val="auto"/>
                    </w:rPr>
                    <w:t>ha</w:t>
                  </w:r>
                  <w:proofErr w:type="gramEnd"/>
                  <w:r w:rsidRPr="00267D37">
                    <w:rPr>
                      <w:rStyle w:val="bold"/>
                      <w:b/>
                      <w:bCs/>
                      <w:i w:val="0"/>
                      <w:color w:val="auto"/>
                    </w:rPr>
                    <w:t xml:space="preserve"> &gt; 0,1)</w:t>
                  </w:r>
                </w:p>
              </w:tc>
              <w:tc>
                <w:tcPr>
                  <w:tcW w:w="0" w:type="auto"/>
                  <w:tcBorders>
                    <w:top w:val="single" w:sz="8" w:space="0" w:color="000000"/>
                    <w:left w:val="single" w:sz="8" w:space="0" w:color="000000"/>
                    <w:bottom w:val="single" w:sz="8" w:space="0" w:color="000000"/>
                    <w:right w:val="single" w:sz="8" w:space="0" w:color="000000"/>
                  </w:tcBorders>
                  <w:hideMark/>
                </w:tcPr>
                <w:p w14:paraId="253F2CEC" w14:textId="77777777" w:rsidR="0015040A" w:rsidRPr="00267D37" w:rsidRDefault="0015040A" w:rsidP="0015040A">
                  <w:pPr>
                    <w:jc w:val="center"/>
                    <w:rPr>
                      <w:i w:val="0"/>
                      <w:color w:val="auto"/>
                    </w:rPr>
                  </w:pPr>
                  <w:r w:rsidRPr="00267D37">
                    <w:rPr>
                      <w:rStyle w:val="bold"/>
                      <w:b/>
                      <w:bCs/>
                      <w:i w:val="0"/>
                      <w:color w:val="auto"/>
                    </w:rPr>
                    <w:t>Timer pr. ha</w:t>
                  </w:r>
                </w:p>
              </w:tc>
            </w:tr>
            <w:tr w:rsidR="002B43C5" w:rsidRPr="00267D37" w14:paraId="1749B29D" w14:textId="77777777">
              <w:tc>
                <w:tcPr>
                  <w:tcW w:w="0" w:type="auto"/>
                  <w:tcBorders>
                    <w:top w:val="single" w:sz="8" w:space="0" w:color="000000"/>
                    <w:left w:val="single" w:sz="8" w:space="0" w:color="000000"/>
                    <w:bottom w:val="single" w:sz="8" w:space="0" w:color="000000"/>
                    <w:right w:val="single" w:sz="8" w:space="0" w:color="000000"/>
                  </w:tcBorders>
                  <w:hideMark/>
                </w:tcPr>
                <w:p w14:paraId="57FAD630" w14:textId="77777777" w:rsidR="0015040A" w:rsidRPr="00267D37" w:rsidRDefault="0015040A" w:rsidP="0015040A">
                  <w:pPr>
                    <w:rPr>
                      <w:i w:val="0"/>
                      <w:color w:val="auto"/>
                    </w:rPr>
                  </w:pPr>
                  <w:r w:rsidRPr="00267D37">
                    <w:rPr>
                      <w:i w:val="0"/>
                      <w:color w:val="auto"/>
                    </w:rPr>
                    <w:t>Brak</w:t>
                  </w:r>
                </w:p>
              </w:tc>
              <w:tc>
                <w:tcPr>
                  <w:tcW w:w="0" w:type="auto"/>
                  <w:tcBorders>
                    <w:top w:val="single" w:sz="8" w:space="0" w:color="000000"/>
                    <w:left w:val="single" w:sz="8" w:space="0" w:color="000000"/>
                    <w:bottom w:val="single" w:sz="8" w:space="0" w:color="000000"/>
                    <w:right w:val="single" w:sz="8" w:space="0" w:color="000000"/>
                  </w:tcBorders>
                  <w:hideMark/>
                </w:tcPr>
                <w:p w14:paraId="4CF7D6FD" w14:textId="77777777" w:rsidR="0015040A" w:rsidRPr="00267D37" w:rsidRDefault="0015040A" w:rsidP="0015040A">
                  <w:pPr>
                    <w:jc w:val="center"/>
                    <w:rPr>
                      <w:i w:val="0"/>
                      <w:color w:val="auto"/>
                    </w:rPr>
                  </w:pPr>
                  <w:r w:rsidRPr="00267D37">
                    <w:rPr>
                      <w:i w:val="0"/>
                      <w:color w:val="auto"/>
                    </w:rPr>
                    <w:t>15</w:t>
                  </w:r>
                </w:p>
              </w:tc>
              <w:tc>
                <w:tcPr>
                  <w:tcW w:w="0" w:type="auto"/>
                  <w:tcBorders>
                    <w:top w:val="single" w:sz="8" w:space="0" w:color="000000"/>
                    <w:left w:val="single" w:sz="8" w:space="0" w:color="000000"/>
                    <w:bottom w:val="single" w:sz="8" w:space="0" w:color="000000"/>
                    <w:right w:val="single" w:sz="8" w:space="0" w:color="000000"/>
                  </w:tcBorders>
                  <w:hideMark/>
                </w:tcPr>
                <w:p w14:paraId="5AFF82CC" w14:textId="77777777" w:rsidR="0015040A" w:rsidRPr="00267D37" w:rsidRDefault="0015040A" w:rsidP="0015040A">
                  <w:pPr>
                    <w:jc w:val="center"/>
                    <w:rPr>
                      <w:i w:val="0"/>
                      <w:color w:val="auto"/>
                    </w:rPr>
                  </w:pPr>
                  <w:r w:rsidRPr="00267D37">
                    <w:rPr>
                      <w:i w:val="0"/>
                      <w:color w:val="auto"/>
                    </w:rPr>
                    <w:t>1,0</w:t>
                  </w:r>
                </w:p>
              </w:tc>
            </w:tr>
          </w:tbl>
          <w:p w14:paraId="0155F719" w14:textId="77777777" w:rsidR="0015040A" w:rsidRPr="00267D37" w:rsidRDefault="0015040A">
            <w:pPr>
              <w:spacing w:before="200" w:after="200"/>
              <w:rPr>
                <w:i w:val="0"/>
                <w:color w:val="auto"/>
                <w:sz w:val="23"/>
                <w:szCs w:val="23"/>
              </w:rPr>
            </w:pPr>
          </w:p>
        </w:tc>
      </w:tr>
    </w:tbl>
    <w:p w14:paraId="2CED439E" w14:textId="77777777" w:rsidR="0015040A" w:rsidRPr="00267D37" w:rsidRDefault="0015040A" w:rsidP="0015040A">
      <w:pPr>
        <w:shd w:val="clear" w:color="auto" w:fill="F9F9FB"/>
        <w:rPr>
          <w:rFonts w:ascii="Questa-Regular" w:hAnsi="Questa-Regular"/>
          <w:i w:val="0"/>
          <w:vanish/>
          <w:color w:val="auto"/>
          <w:sz w:val="23"/>
          <w:szCs w:val="23"/>
        </w:rPr>
      </w:pPr>
    </w:p>
    <w:tbl>
      <w:tblPr>
        <w:tblW w:w="0" w:type="auto"/>
        <w:tblCellMar>
          <w:left w:w="0" w:type="dxa"/>
          <w:right w:w="0" w:type="dxa"/>
        </w:tblCellMar>
        <w:tblLook w:val="04A0" w:firstRow="1" w:lastRow="0" w:firstColumn="1" w:lastColumn="0" w:noHBand="0" w:noVBand="1"/>
      </w:tblPr>
      <w:tblGrid>
        <w:gridCol w:w="9638"/>
      </w:tblGrid>
      <w:tr w:rsidR="002B43C5" w:rsidRPr="00267D37" w14:paraId="27719A07" w14:textId="77777777" w:rsidTr="0015040A">
        <w:tc>
          <w:tcPr>
            <w:tcW w:w="0" w:type="auto"/>
            <w:tcBorders>
              <w:top w:val="nil"/>
              <w:left w:val="nil"/>
              <w:bottom w:val="nil"/>
              <w:right w:val="nil"/>
            </w:tcBorders>
            <w:hideMark/>
          </w:tcPr>
          <w:tbl>
            <w:tblPr>
              <w:tblW w:w="9645" w:type="dxa"/>
              <w:tblCellMar>
                <w:top w:w="15" w:type="dxa"/>
                <w:left w:w="15" w:type="dxa"/>
                <w:bottom w:w="15" w:type="dxa"/>
                <w:right w:w="15" w:type="dxa"/>
              </w:tblCellMar>
              <w:tblLook w:val="04A0" w:firstRow="1" w:lastRow="0" w:firstColumn="1" w:lastColumn="0" w:noHBand="0" w:noVBand="1"/>
            </w:tblPr>
            <w:tblGrid>
              <w:gridCol w:w="3993"/>
              <w:gridCol w:w="2318"/>
              <w:gridCol w:w="3334"/>
            </w:tblGrid>
            <w:tr w:rsidR="002B43C5" w:rsidRPr="00267D37" w14:paraId="67A5DE5D" w14:textId="77777777">
              <w:trPr>
                <w:trHeight w:val="255"/>
              </w:trPr>
              <w:tc>
                <w:tcPr>
                  <w:tcW w:w="0" w:type="auto"/>
                  <w:tcBorders>
                    <w:top w:val="single" w:sz="8" w:space="0" w:color="000000"/>
                    <w:left w:val="single" w:sz="8" w:space="0" w:color="000000"/>
                    <w:bottom w:val="nil"/>
                    <w:right w:val="single" w:sz="8" w:space="0" w:color="000000"/>
                  </w:tcBorders>
                  <w:vAlign w:val="center"/>
                  <w:hideMark/>
                </w:tcPr>
                <w:p w14:paraId="2547C7E9" w14:textId="77777777" w:rsidR="0015040A" w:rsidRPr="00267D37" w:rsidRDefault="0015040A" w:rsidP="0015040A">
                  <w:pPr>
                    <w:rPr>
                      <w:rFonts w:ascii="Times New Roman" w:hAnsi="Times New Roman"/>
                      <w:i w:val="0"/>
                      <w:color w:val="auto"/>
                      <w:sz w:val="24"/>
                      <w:szCs w:val="24"/>
                    </w:rPr>
                  </w:pPr>
                  <w:r w:rsidRPr="00267D37">
                    <w:rPr>
                      <w:rStyle w:val="bold"/>
                      <w:b/>
                      <w:bCs/>
                      <w:i w:val="0"/>
                      <w:color w:val="auto"/>
                    </w:rPr>
                    <w:t>Husdyr</w:t>
                  </w:r>
                </w:p>
              </w:tc>
              <w:tc>
                <w:tcPr>
                  <w:tcW w:w="0" w:type="auto"/>
                  <w:tcBorders>
                    <w:top w:val="single" w:sz="8" w:space="0" w:color="000000"/>
                    <w:left w:val="single" w:sz="8" w:space="0" w:color="000000"/>
                    <w:bottom w:val="nil"/>
                    <w:right w:val="single" w:sz="8" w:space="0" w:color="000000"/>
                  </w:tcBorders>
                  <w:hideMark/>
                </w:tcPr>
                <w:p w14:paraId="4DCD025F" w14:textId="77777777" w:rsidR="0015040A" w:rsidRPr="00267D37" w:rsidRDefault="0015040A" w:rsidP="0015040A">
                  <w:pPr>
                    <w:jc w:val="center"/>
                    <w:rPr>
                      <w:i w:val="0"/>
                      <w:color w:val="auto"/>
                    </w:rPr>
                  </w:pPr>
                  <w:r w:rsidRPr="00267D37">
                    <w:rPr>
                      <w:rStyle w:val="bold"/>
                      <w:b/>
                      <w:bCs/>
                      <w:i w:val="0"/>
                      <w:color w:val="auto"/>
                    </w:rPr>
                    <w:t>Basisforbrug, timer</w:t>
                  </w:r>
                </w:p>
              </w:tc>
              <w:tc>
                <w:tcPr>
                  <w:tcW w:w="0" w:type="auto"/>
                  <w:tcBorders>
                    <w:top w:val="single" w:sz="8" w:space="0" w:color="000000"/>
                    <w:left w:val="single" w:sz="8" w:space="0" w:color="000000"/>
                    <w:bottom w:val="nil"/>
                    <w:right w:val="single" w:sz="8" w:space="0" w:color="000000"/>
                  </w:tcBorders>
                  <w:hideMark/>
                </w:tcPr>
                <w:p w14:paraId="4CE0D05A" w14:textId="77777777" w:rsidR="0015040A" w:rsidRPr="00267D37" w:rsidRDefault="0015040A" w:rsidP="0015040A">
                  <w:pPr>
                    <w:jc w:val="center"/>
                    <w:rPr>
                      <w:i w:val="0"/>
                      <w:color w:val="auto"/>
                    </w:rPr>
                  </w:pPr>
                  <w:r w:rsidRPr="00267D37">
                    <w:rPr>
                      <w:rStyle w:val="bold"/>
                      <w:b/>
                      <w:bCs/>
                      <w:i w:val="0"/>
                      <w:color w:val="auto"/>
                    </w:rPr>
                    <w:t>Timer pr. enhed</w:t>
                  </w:r>
                </w:p>
              </w:tc>
            </w:tr>
            <w:tr w:rsidR="002B43C5" w:rsidRPr="00267D37" w14:paraId="19AAF067" w14:textId="77777777">
              <w:trPr>
                <w:trHeight w:val="300"/>
              </w:trPr>
              <w:tc>
                <w:tcPr>
                  <w:tcW w:w="0" w:type="auto"/>
                  <w:tcBorders>
                    <w:top w:val="nil"/>
                    <w:left w:val="single" w:sz="8" w:space="0" w:color="000000"/>
                    <w:bottom w:val="single" w:sz="8" w:space="0" w:color="000000"/>
                    <w:right w:val="single" w:sz="8" w:space="0" w:color="000000"/>
                  </w:tcBorders>
                  <w:vAlign w:val="center"/>
                  <w:hideMark/>
                </w:tcPr>
                <w:p w14:paraId="61509589" w14:textId="77777777" w:rsidR="0015040A" w:rsidRPr="00267D37" w:rsidRDefault="0015040A">
                  <w:pPr>
                    <w:rPr>
                      <w:i w:val="0"/>
                      <w:color w:val="auto"/>
                    </w:rPr>
                  </w:pPr>
                  <w:r w:rsidRPr="00267D37">
                    <w:rPr>
                      <w:i w:val="0"/>
                      <w:color w:val="auto"/>
                    </w:rPr>
                    <w:t> </w:t>
                  </w:r>
                </w:p>
              </w:tc>
              <w:tc>
                <w:tcPr>
                  <w:tcW w:w="0" w:type="auto"/>
                  <w:tcBorders>
                    <w:top w:val="nil"/>
                    <w:left w:val="single" w:sz="8" w:space="0" w:color="000000"/>
                    <w:bottom w:val="single" w:sz="8" w:space="0" w:color="000000"/>
                    <w:right w:val="single" w:sz="8" w:space="0" w:color="000000"/>
                  </w:tcBorders>
                  <w:hideMark/>
                </w:tcPr>
                <w:p w14:paraId="6B859D5B" w14:textId="77777777" w:rsidR="0015040A" w:rsidRPr="00267D37" w:rsidRDefault="0015040A">
                  <w:pPr>
                    <w:rPr>
                      <w:i w:val="0"/>
                      <w:color w:val="auto"/>
                    </w:rPr>
                  </w:pPr>
                  <w:r w:rsidRPr="00267D37">
                    <w:rPr>
                      <w:i w:val="0"/>
                      <w:color w:val="auto"/>
                    </w:rPr>
                    <w:t> </w:t>
                  </w:r>
                </w:p>
              </w:tc>
              <w:tc>
                <w:tcPr>
                  <w:tcW w:w="0" w:type="auto"/>
                  <w:tcBorders>
                    <w:top w:val="nil"/>
                    <w:left w:val="single" w:sz="8" w:space="0" w:color="000000"/>
                    <w:bottom w:val="single" w:sz="8" w:space="0" w:color="000000"/>
                    <w:right w:val="single" w:sz="8" w:space="0" w:color="000000"/>
                  </w:tcBorders>
                  <w:hideMark/>
                </w:tcPr>
                <w:p w14:paraId="7FF29E2C" w14:textId="77777777" w:rsidR="0015040A" w:rsidRPr="00267D37" w:rsidRDefault="0015040A">
                  <w:pPr>
                    <w:rPr>
                      <w:i w:val="0"/>
                      <w:color w:val="auto"/>
                    </w:rPr>
                  </w:pPr>
                  <w:r w:rsidRPr="00267D37">
                    <w:rPr>
                      <w:i w:val="0"/>
                      <w:color w:val="auto"/>
                    </w:rPr>
                    <w:t> </w:t>
                  </w:r>
                </w:p>
              </w:tc>
            </w:tr>
            <w:tr w:rsidR="002B43C5" w:rsidRPr="00267D37" w14:paraId="7EE4A830"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DD560FB" w14:textId="77777777" w:rsidR="0015040A" w:rsidRPr="00267D37" w:rsidRDefault="0015040A" w:rsidP="0015040A">
                  <w:pPr>
                    <w:rPr>
                      <w:i w:val="0"/>
                      <w:color w:val="auto"/>
                    </w:rPr>
                  </w:pPr>
                  <w:r w:rsidRPr="00267D37">
                    <w:rPr>
                      <w:i w:val="0"/>
                      <w:color w:val="auto"/>
                    </w:rPr>
                    <w:t xml:space="preserve">Malkekøer, </w:t>
                  </w:r>
                  <w:proofErr w:type="gramStart"/>
                  <w:r w:rsidRPr="00267D37">
                    <w:rPr>
                      <w:i w:val="0"/>
                      <w:color w:val="auto"/>
                    </w:rPr>
                    <w:t>eksklusiv</w:t>
                  </w:r>
                  <w:proofErr w:type="gramEnd"/>
                  <w:r w:rsidRPr="00267D37">
                    <w:rPr>
                      <w:i w:val="0"/>
                      <w:color w:val="auto"/>
                    </w:rPr>
                    <w:t xml:space="preserve"> opdræt</w:t>
                  </w:r>
                </w:p>
              </w:tc>
              <w:tc>
                <w:tcPr>
                  <w:tcW w:w="0" w:type="auto"/>
                  <w:tcBorders>
                    <w:top w:val="single" w:sz="8" w:space="0" w:color="000000"/>
                    <w:left w:val="single" w:sz="8" w:space="0" w:color="000000"/>
                    <w:bottom w:val="single" w:sz="8" w:space="0" w:color="000000"/>
                    <w:right w:val="single" w:sz="8" w:space="0" w:color="000000"/>
                  </w:tcBorders>
                  <w:hideMark/>
                </w:tcPr>
                <w:p w14:paraId="0DF6548E" w14:textId="77777777" w:rsidR="0015040A" w:rsidRPr="00267D37" w:rsidRDefault="0015040A" w:rsidP="0015040A">
                  <w:pPr>
                    <w:jc w:val="center"/>
                    <w:rPr>
                      <w:i w:val="0"/>
                      <w:color w:val="auto"/>
                    </w:rPr>
                  </w:pPr>
                  <w:r w:rsidRPr="00267D37">
                    <w:rPr>
                      <w:i w:val="0"/>
                      <w:color w:val="auto"/>
                    </w:rPr>
                    <w:t>210</w:t>
                  </w:r>
                </w:p>
              </w:tc>
              <w:tc>
                <w:tcPr>
                  <w:tcW w:w="0" w:type="auto"/>
                  <w:tcBorders>
                    <w:top w:val="single" w:sz="8" w:space="0" w:color="000000"/>
                    <w:left w:val="single" w:sz="8" w:space="0" w:color="000000"/>
                    <w:bottom w:val="single" w:sz="8" w:space="0" w:color="000000"/>
                    <w:right w:val="single" w:sz="8" w:space="0" w:color="000000"/>
                  </w:tcBorders>
                  <w:hideMark/>
                </w:tcPr>
                <w:p w14:paraId="3E16771F" w14:textId="77777777" w:rsidR="0015040A" w:rsidRPr="00267D37" w:rsidRDefault="0015040A" w:rsidP="0015040A">
                  <w:pPr>
                    <w:jc w:val="center"/>
                    <w:rPr>
                      <w:i w:val="0"/>
                      <w:color w:val="auto"/>
                    </w:rPr>
                  </w:pPr>
                  <w:r w:rsidRPr="00267D37">
                    <w:rPr>
                      <w:i w:val="0"/>
                      <w:color w:val="auto"/>
                    </w:rPr>
                    <w:t>21 t/</w:t>
                  </w:r>
                  <w:proofErr w:type="spellStart"/>
                  <w:r w:rsidRPr="00267D37">
                    <w:rPr>
                      <w:i w:val="0"/>
                      <w:color w:val="auto"/>
                    </w:rPr>
                    <w:t>årsdyr</w:t>
                  </w:r>
                  <w:proofErr w:type="spellEnd"/>
                </w:p>
              </w:tc>
            </w:tr>
            <w:tr w:rsidR="002B43C5" w:rsidRPr="00267D37" w14:paraId="3E4E0CA0"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5154807" w14:textId="77777777" w:rsidR="0015040A" w:rsidRPr="00267D37" w:rsidRDefault="0015040A" w:rsidP="0015040A">
                  <w:pPr>
                    <w:rPr>
                      <w:i w:val="0"/>
                      <w:color w:val="auto"/>
                    </w:rPr>
                  </w:pPr>
                  <w:r w:rsidRPr="00267D37">
                    <w:rPr>
                      <w:i w:val="0"/>
                      <w:color w:val="auto"/>
                    </w:rPr>
                    <w:t>Opdræt, antal timer/årsopdræt</w:t>
                  </w:r>
                </w:p>
              </w:tc>
              <w:tc>
                <w:tcPr>
                  <w:tcW w:w="0" w:type="auto"/>
                  <w:tcBorders>
                    <w:top w:val="single" w:sz="8" w:space="0" w:color="000000"/>
                    <w:left w:val="single" w:sz="8" w:space="0" w:color="000000"/>
                    <w:bottom w:val="single" w:sz="8" w:space="0" w:color="000000"/>
                    <w:right w:val="single" w:sz="8" w:space="0" w:color="000000"/>
                  </w:tcBorders>
                  <w:hideMark/>
                </w:tcPr>
                <w:p w14:paraId="3C79017F" w14:textId="77777777" w:rsidR="0015040A" w:rsidRPr="00267D37" w:rsidRDefault="0015040A" w:rsidP="0015040A">
                  <w:pPr>
                    <w:jc w:val="center"/>
                    <w:rPr>
                      <w:i w:val="0"/>
                      <w:color w:val="auto"/>
                    </w:rPr>
                  </w:pPr>
                  <w:r w:rsidRPr="00267D37">
                    <w:rPr>
                      <w:i w:val="0"/>
                      <w:color w:val="auto"/>
                    </w:rPr>
                    <w:t>20</w:t>
                  </w:r>
                </w:p>
              </w:tc>
              <w:tc>
                <w:tcPr>
                  <w:tcW w:w="0" w:type="auto"/>
                  <w:tcBorders>
                    <w:top w:val="single" w:sz="8" w:space="0" w:color="000000"/>
                    <w:left w:val="single" w:sz="8" w:space="0" w:color="000000"/>
                    <w:bottom w:val="single" w:sz="8" w:space="0" w:color="000000"/>
                    <w:right w:val="single" w:sz="8" w:space="0" w:color="000000"/>
                  </w:tcBorders>
                  <w:hideMark/>
                </w:tcPr>
                <w:p w14:paraId="093B2D85" w14:textId="77777777" w:rsidR="0015040A" w:rsidRPr="00267D37" w:rsidRDefault="0015040A" w:rsidP="0015040A">
                  <w:pPr>
                    <w:jc w:val="center"/>
                    <w:rPr>
                      <w:i w:val="0"/>
                      <w:color w:val="auto"/>
                    </w:rPr>
                  </w:pPr>
                  <w:r w:rsidRPr="00267D37">
                    <w:rPr>
                      <w:i w:val="0"/>
                      <w:color w:val="auto"/>
                    </w:rPr>
                    <w:t>3,0 t/</w:t>
                  </w:r>
                  <w:proofErr w:type="spellStart"/>
                  <w:r w:rsidRPr="00267D37">
                    <w:rPr>
                      <w:i w:val="0"/>
                      <w:color w:val="auto"/>
                    </w:rPr>
                    <w:t>årsdyr</w:t>
                  </w:r>
                  <w:proofErr w:type="spellEnd"/>
                </w:p>
              </w:tc>
            </w:tr>
            <w:tr w:rsidR="002B43C5" w:rsidRPr="00267D37" w14:paraId="4E4DF566"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34730A3" w14:textId="77777777" w:rsidR="0015040A" w:rsidRPr="00267D37" w:rsidRDefault="0015040A" w:rsidP="0015040A">
                  <w:pPr>
                    <w:rPr>
                      <w:i w:val="0"/>
                      <w:color w:val="auto"/>
                    </w:rPr>
                  </w:pPr>
                  <w:r w:rsidRPr="00267D37">
                    <w:rPr>
                      <w:i w:val="0"/>
                      <w:color w:val="auto"/>
                    </w:rPr>
                    <w:t>Slagtekalv,</w:t>
                  </w:r>
                </w:p>
              </w:tc>
              <w:tc>
                <w:tcPr>
                  <w:tcW w:w="0" w:type="auto"/>
                  <w:tcBorders>
                    <w:top w:val="single" w:sz="8" w:space="0" w:color="000000"/>
                    <w:left w:val="single" w:sz="8" w:space="0" w:color="000000"/>
                    <w:bottom w:val="single" w:sz="8" w:space="0" w:color="000000"/>
                    <w:right w:val="single" w:sz="8" w:space="0" w:color="000000"/>
                  </w:tcBorders>
                  <w:hideMark/>
                </w:tcPr>
                <w:p w14:paraId="6D21C73C" w14:textId="77777777" w:rsidR="0015040A" w:rsidRPr="00267D37" w:rsidRDefault="0015040A" w:rsidP="0015040A">
                  <w:pPr>
                    <w:jc w:val="center"/>
                    <w:rPr>
                      <w:i w:val="0"/>
                      <w:color w:val="auto"/>
                    </w:rPr>
                  </w:pPr>
                  <w:r w:rsidRPr="00267D37">
                    <w:rPr>
                      <w:i w:val="0"/>
                      <w:color w:val="auto"/>
                    </w:rPr>
                    <w:t>20</w:t>
                  </w:r>
                </w:p>
              </w:tc>
              <w:tc>
                <w:tcPr>
                  <w:tcW w:w="0" w:type="auto"/>
                  <w:tcBorders>
                    <w:top w:val="single" w:sz="8" w:space="0" w:color="000000"/>
                    <w:left w:val="single" w:sz="8" w:space="0" w:color="000000"/>
                    <w:bottom w:val="single" w:sz="8" w:space="0" w:color="000000"/>
                    <w:right w:val="single" w:sz="8" w:space="0" w:color="000000"/>
                  </w:tcBorders>
                  <w:hideMark/>
                </w:tcPr>
                <w:p w14:paraId="43E549D3" w14:textId="77777777" w:rsidR="0015040A" w:rsidRPr="00267D37" w:rsidRDefault="0015040A" w:rsidP="0015040A">
                  <w:pPr>
                    <w:jc w:val="center"/>
                    <w:rPr>
                      <w:i w:val="0"/>
                      <w:color w:val="auto"/>
                    </w:rPr>
                  </w:pPr>
                  <w:r w:rsidRPr="00267D37">
                    <w:rPr>
                      <w:i w:val="0"/>
                      <w:color w:val="auto"/>
                    </w:rPr>
                    <w:t>3,0 t/ produceret slagtekalv</w:t>
                  </w:r>
                </w:p>
              </w:tc>
            </w:tr>
            <w:tr w:rsidR="002B43C5" w:rsidRPr="00267D37" w14:paraId="61E318B6"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FCC2A6A" w14:textId="77777777" w:rsidR="0015040A" w:rsidRPr="00267D37" w:rsidRDefault="0015040A" w:rsidP="0015040A">
                  <w:pPr>
                    <w:rPr>
                      <w:i w:val="0"/>
                      <w:color w:val="auto"/>
                    </w:rPr>
                  </w:pPr>
                  <w:r w:rsidRPr="00267D37">
                    <w:rPr>
                      <w:i w:val="0"/>
                      <w:color w:val="auto"/>
                    </w:rPr>
                    <w:t>Ammekøer,</w:t>
                  </w:r>
                </w:p>
              </w:tc>
              <w:tc>
                <w:tcPr>
                  <w:tcW w:w="0" w:type="auto"/>
                  <w:tcBorders>
                    <w:top w:val="single" w:sz="8" w:space="0" w:color="000000"/>
                    <w:left w:val="single" w:sz="8" w:space="0" w:color="000000"/>
                    <w:bottom w:val="single" w:sz="8" w:space="0" w:color="000000"/>
                    <w:right w:val="single" w:sz="8" w:space="0" w:color="000000"/>
                  </w:tcBorders>
                  <w:hideMark/>
                </w:tcPr>
                <w:p w14:paraId="7683EE9C" w14:textId="77777777" w:rsidR="0015040A" w:rsidRPr="00267D37" w:rsidRDefault="0015040A" w:rsidP="0015040A">
                  <w:pPr>
                    <w:jc w:val="center"/>
                    <w:rPr>
                      <w:i w:val="0"/>
                      <w:color w:val="auto"/>
                    </w:rPr>
                  </w:pPr>
                  <w:r w:rsidRPr="00267D37">
                    <w:rPr>
                      <w:i w:val="0"/>
                      <w:color w:val="auto"/>
                    </w:rPr>
                    <w:t>80</w:t>
                  </w:r>
                </w:p>
              </w:tc>
              <w:tc>
                <w:tcPr>
                  <w:tcW w:w="0" w:type="auto"/>
                  <w:tcBorders>
                    <w:top w:val="single" w:sz="8" w:space="0" w:color="000000"/>
                    <w:left w:val="single" w:sz="8" w:space="0" w:color="000000"/>
                    <w:bottom w:val="single" w:sz="8" w:space="0" w:color="000000"/>
                    <w:right w:val="single" w:sz="8" w:space="0" w:color="000000"/>
                  </w:tcBorders>
                  <w:hideMark/>
                </w:tcPr>
                <w:p w14:paraId="3E65C92A" w14:textId="77777777" w:rsidR="0015040A" w:rsidRPr="00267D37" w:rsidRDefault="0015040A" w:rsidP="0015040A">
                  <w:pPr>
                    <w:jc w:val="center"/>
                    <w:rPr>
                      <w:i w:val="0"/>
                      <w:color w:val="auto"/>
                    </w:rPr>
                  </w:pPr>
                  <w:r w:rsidRPr="00267D37">
                    <w:rPr>
                      <w:i w:val="0"/>
                      <w:color w:val="auto"/>
                    </w:rPr>
                    <w:t>3,0 t/</w:t>
                  </w:r>
                  <w:proofErr w:type="spellStart"/>
                  <w:r w:rsidRPr="00267D37">
                    <w:rPr>
                      <w:i w:val="0"/>
                      <w:color w:val="auto"/>
                    </w:rPr>
                    <w:t>årsdyr</w:t>
                  </w:r>
                  <w:proofErr w:type="spellEnd"/>
                </w:p>
              </w:tc>
            </w:tr>
            <w:tr w:rsidR="002B43C5" w:rsidRPr="00267D37" w14:paraId="16968E81"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037F0C1" w14:textId="77777777" w:rsidR="0015040A" w:rsidRPr="00267D37" w:rsidRDefault="0015040A" w:rsidP="0015040A">
                  <w:pPr>
                    <w:rPr>
                      <w:i w:val="0"/>
                      <w:color w:val="auto"/>
                    </w:rPr>
                  </w:pPr>
                  <w:r w:rsidRPr="00267D37">
                    <w:rPr>
                      <w:i w:val="0"/>
                      <w:color w:val="auto"/>
                    </w:rPr>
                    <w:t>Søer med pattegrise til min 7 uger</w:t>
                  </w:r>
                </w:p>
              </w:tc>
              <w:tc>
                <w:tcPr>
                  <w:tcW w:w="0" w:type="auto"/>
                  <w:tcBorders>
                    <w:top w:val="single" w:sz="8" w:space="0" w:color="000000"/>
                    <w:left w:val="single" w:sz="8" w:space="0" w:color="000000"/>
                    <w:bottom w:val="single" w:sz="8" w:space="0" w:color="000000"/>
                    <w:right w:val="single" w:sz="8" w:space="0" w:color="000000"/>
                  </w:tcBorders>
                  <w:hideMark/>
                </w:tcPr>
                <w:p w14:paraId="5D1C18DE" w14:textId="77777777" w:rsidR="0015040A" w:rsidRPr="00267D37" w:rsidRDefault="0015040A" w:rsidP="0015040A">
                  <w:pPr>
                    <w:jc w:val="center"/>
                    <w:rPr>
                      <w:i w:val="0"/>
                      <w:color w:val="auto"/>
                    </w:rPr>
                  </w:pPr>
                  <w:r w:rsidRPr="00267D37">
                    <w:rPr>
                      <w:i w:val="0"/>
                      <w:color w:val="auto"/>
                    </w:rPr>
                    <w:t>90</w:t>
                  </w:r>
                </w:p>
              </w:tc>
              <w:tc>
                <w:tcPr>
                  <w:tcW w:w="0" w:type="auto"/>
                  <w:tcBorders>
                    <w:top w:val="single" w:sz="8" w:space="0" w:color="000000"/>
                    <w:left w:val="single" w:sz="8" w:space="0" w:color="000000"/>
                    <w:bottom w:val="single" w:sz="8" w:space="0" w:color="000000"/>
                    <w:right w:val="single" w:sz="8" w:space="0" w:color="000000"/>
                  </w:tcBorders>
                  <w:hideMark/>
                </w:tcPr>
                <w:p w14:paraId="19F2E70D" w14:textId="77777777" w:rsidR="0015040A" w:rsidRPr="00267D37" w:rsidRDefault="0015040A" w:rsidP="0015040A">
                  <w:pPr>
                    <w:jc w:val="center"/>
                    <w:rPr>
                      <w:i w:val="0"/>
                      <w:color w:val="auto"/>
                    </w:rPr>
                  </w:pPr>
                  <w:r w:rsidRPr="00267D37">
                    <w:rPr>
                      <w:i w:val="0"/>
                      <w:color w:val="auto"/>
                    </w:rPr>
                    <w:t>24 t/</w:t>
                  </w:r>
                  <w:proofErr w:type="spellStart"/>
                  <w:r w:rsidRPr="00267D37">
                    <w:rPr>
                      <w:i w:val="0"/>
                      <w:color w:val="auto"/>
                    </w:rPr>
                    <w:t>årsso</w:t>
                  </w:r>
                  <w:proofErr w:type="spellEnd"/>
                </w:p>
              </w:tc>
            </w:tr>
            <w:tr w:rsidR="002B43C5" w:rsidRPr="00267D37" w14:paraId="3EEE150D"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8E5A7DB" w14:textId="77777777" w:rsidR="0015040A" w:rsidRPr="00267D37" w:rsidRDefault="0015040A" w:rsidP="0015040A">
                  <w:pPr>
                    <w:rPr>
                      <w:i w:val="0"/>
                      <w:color w:val="auto"/>
                    </w:rPr>
                  </w:pPr>
                  <w:r w:rsidRPr="00267D37">
                    <w:rPr>
                      <w:i w:val="0"/>
                      <w:color w:val="auto"/>
                    </w:rPr>
                    <w:t>Slagtesvin</w:t>
                  </w:r>
                </w:p>
              </w:tc>
              <w:tc>
                <w:tcPr>
                  <w:tcW w:w="0" w:type="auto"/>
                  <w:tcBorders>
                    <w:top w:val="single" w:sz="8" w:space="0" w:color="000000"/>
                    <w:left w:val="single" w:sz="8" w:space="0" w:color="000000"/>
                    <w:bottom w:val="single" w:sz="8" w:space="0" w:color="000000"/>
                    <w:right w:val="single" w:sz="8" w:space="0" w:color="000000"/>
                  </w:tcBorders>
                  <w:hideMark/>
                </w:tcPr>
                <w:p w14:paraId="0D6550DB" w14:textId="77777777" w:rsidR="0015040A" w:rsidRPr="00267D37" w:rsidRDefault="0015040A" w:rsidP="0015040A">
                  <w:pPr>
                    <w:jc w:val="center"/>
                    <w:rPr>
                      <w:i w:val="0"/>
                      <w:color w:val="auto"/>
                    </w:rPr>
                  </w:pPr>
                  <w:r w:rsidRPr="00267D37">
                    <w:rPr>
                      <w:i w:val="0"/>
                      <w:color w:val="auto"/>
                    </w:rPr>
                    <w:t>40</w:t>
                  </w:r>
                </w:p>
              </w:tc>
              <w:tc>
                <w:tcPr>
                  <w:tcW w:w="0" w:type="auto"/>
                  <w:tcBorders>
                    <w:top w:val="single" w:sz="8" w:space="0" w:color="000000"/>
                    <w:left w:val="single" w:sz="8" w:space="0" w:color="000000"/>
                    <w:bottom w:val="single" w:sz="8" w:space="0" w:color="000000"/>
                    <w:right w:val="single" w:sz="8" w:space="0" w:color="000000"/>
                  </w:tcBorders>
                  <w:hideMark/>
                </w:tcPr>
                <w:p w14:paraId="02DBA24D" w14:textId="77777777" w:rsidR="0015040A" w:rsidRPr="00267D37" w:rsidRDefault="0015040A" w:rsidP="0015040A">
                  <w:pPr>
                    <w:jc w:val="center"/>
                    <w:rPr>
                      <w:i w:val="0"/>
                      <w:color w:val="auto"/>
                    </w:rPr>
                  </w:pPr>
                  <w:r w:rsidRPr="00267D37">
                    <w:rPr>
                      <w:i w:val="0"/>
                      <w:color w:val="auto"/>
                    </w:rPr>
                    <w:t>47 t/100 producerede dyr</w:t>
                  </w:r>
                </w:p>
              </w:tc>
            </w:tr>
            <w:tr w:rsidR="002B43C5" w:rsidRPr="00267D37" w14:paraId="265AC949"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4EAA6C97" w14:textId="77777777" w:rsidR="0015040A" w:rsidRPr="00267D37" w:rsidRDefault="0015040A" w:rsidP="0015040A">
                  <w:pPr>
                    <w:rPr>
                      <w:i w:val="0"/>
                      <w:color w:val="auto"/>
                    </w:rPr>
                  </w:pPr>
                  <w:r w:rsidRPr="00267D37">
                    <w:rPr>
                      <w:i w:val="0"/>
                      <w:color w:val="auto"/>
                    </w:rPr>
                    <w:t>Får og geder</w:t>
                  </w:r>
                </w:p>
              </w:tc>
              <w:tc>
                <w:tcPr>
                  <w:tcW w:w="0" w:type="auto"/>
                  <w:tcBorders>
                    <w:top w:val="single" w:sz="8" w:space="0" w:color="000000"/>
                    <w:left w:val="single" w:sz="8" w:space="0" w:color="000000"/>
                    <w:bottom w:val="single" w:sz="8" w:space="0" w:color="000000"/>
                    <w:right w:val="single" w:sz="8" w:space="0" w:color="000000"/>
                  </w:tcBorders>
                  <w:hideMark/>
                </w:tcPr>
                <w:p w14:paraId="7B14B7AA" w14:textId="77777777" w:rsidR="0015040A" w:rsidRPr="00267D37" w:rsidRDefault="0015040A" w:rsidP="0015040A">
                  <w:pPr>
                    <w:jc w:val="center"/>
                    <w:rPr>
                      <w:i w:val="0"/>
                      <w:color w:val="auto"/>
                    </w:rPr>
                  </w:pPr>
                  <w:r w:rsidRPr="00267D37">
                    <w:rPr>
                      <w:i w:val="0"/>
                      <w:color w:val="auto"/>
                    </w:rPr>
                    <w:t>40</w:t>
                  </w:r>
                </w:p>
              </w:tc>
              <w:tc>
                <w:tcPr>
                  <w:tcW w:w="0" w:type="auto"/>
                  <w:tcBorders>
                    <w:top w:val="single" w:sz="8" w:space="0" w:color="000000"/>
                    <w:left w:val="single" w:sz="8" w:space="0" w:color="000000"/>
                    <w:bottom w:val="single" w:sz="8" w:space="0" w:color="000000"/>
                    <w:right w:val="single" w:sz="8" w:space="0" w:color="000000"/>
                  </w:tcBorders>
                  <w:hideMark/>
                </w:tcPr>
                <w:p w14:paraId="64D6FAA7" w14:textId="77777777" w:rsidR="0015040A" w:rsidRPr="00267D37" w:rsidRDefault="0015040A" w:rsidP="0015040A">
                  <w:pPr>
                    <w:jc w:val="center"/>
                    <w:rPr>
                      <w:i w:val="0"/>
                      <w:color w:val="auto"/>
                    </w:rPr>
                  </w:pPr>
                  <w:r w:rsidRPr="00267D37">
                    <w:rPr>
                      <w:i w:val="0"/>
                      <w:color w:val="auto"/>
                    </w:rPr>
                    <w:t>0,7 t/moderdyr</w:t>
                  </w:r>
                </w:p>
              </w:tc>
            </w:tr>
            <w:tr w:rsidR="002B43C5" w:rsidRPr="00267D37" w14:paraId="0E721902"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03E8CF96" w14:textId="77777777" w:rsidR="0015040A" w:rsidRPr="00267D37" w:rsidRDefault="0015040A" w:rsidP="0015040A">
                  <w:pPr>
                    <w:rPr>
                      <w:i w:val="0"/>
                      <w:color w:val="auto"/>
                    </w:rPr>
                  </w:pPr>
                  <w:r w:rsidRPr="00267D37">
                    <w:rPr>
                      <w:i w:val="0"/>
                      <w:color w:val="auto"/>
                    </w:rPr>
                    <w:lastRenderedPageBreak/>
                    <w:t>Æglæggende høner</w:t>
                  </w:r>
                </w:p>
              </w:tc>
              <w:tc>
                <w:tcPr>
                  <w:tcW w:w="0" w:type="auto"/>
                  <w:tcBorders>
                    <w:top w:val="single" w:sz="8" w:space="0" w:color="000000"/>
                    <w:left w:val="single" w:sz="8" w:space="0" w:color="000000"/>
                    <w:bottom w:val="single" w:sz="8" w:space="0" w:color="000000"/>
                    <w:right w:val="single" w:sz="8" w:space="0" w:color="000000"/>
                  </w:tcBorders>
                  <w:hideMark/>
                </w:tcPr>
                <w:p w14:paraId="15706DB5" w14:textId="77777777" w:rsidR="0015040A" w:rsidRPr="00267D37" w:rsidRDefault="0015040A" w:rsidP="0015040A">
                  <w:pPr>
                    <w:jc w:val="center"/>
                    <w:rPr>
                      <w:i w:val="0"/>
                      <w:color w:val="auto"/>
                    </w:rPr>
                  </w:pPr>
                  <w:r w:rsidRPr="00267D37">
                    <w:rPr>
                      <w:i w:val="0"/>
                      <w:color w:val="auto"/>
                    </w:rPr>
                    <w:t>170</w:t>
                  </w:r>
                </w:p>
              </w:tc>
              <w:tc>
                <w:tcPr>
                  <w:tcW w:w="0" w:type="auto"/>
                  <w:tcBorders>
                    <w:top w:val="single" w:sz="8" w:space="0" w:color="000000"/>
                    <w:left w:val="single" w:sz="8" w:space="0" w:color="000000"/>
                    <w:bottom w:val="single" w:sz="8" w:space="0" w:color="000000"/>
                    <w:right w:val="single" w:sz="8" w:space="0" w:color="000000"/>
                  </w:tcBorders>
                  <w:hideMark/>
                </w:tcPr>
                <w:p w14:paraId="152D85C8" w14:textId="77777777" w:rsidR="0015040A" w:rsidRPr="00267D37" w:rsidRDefault="0015040A" w:rsidP="0015040A">
                  <w:pPr>
                    <w:jc w:val="center"/>
                    <w:rPr>
                      <w:i w:val="0"/>
                      <w:color w:val="auto"/>
                    </w:rPr>
                  </w:pPr>
                  <w:r w:rsidRPr="00267D37">
                    <w:rPr>
                      <w:i w:val="0"/>
                      <w:color w:val="auto"/>
                    </w:rPr>
                    <w:t>19 t/100 årshøner</w:t>
                  </w:r>
                </w:p>
              </w:tc>
            </w:tr>
            <w:tr w:rsidR="002B43C5" w:rsidRPr="00267D37" w14:paraId="4F359AB9"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4A3622EA" w14:textId="77777777" w:rsidR="0015040A" w:rsidRPr="00267D37" w:rsidRDefault="0015040A" w:rsidP="0015040A">
                  <w:pPr>
                    <w:rPr>
                      <w:i w:val="0"/>
                      <w:color w:val="auto"/>
                    </w:rPr>
                  </w:pPr>
                  <w:r w:rsidRPr="00267D37">
                    <w:rPr>
                      <w:i w:val="0"/>
                      <w:color w:val="auto"/>
                    </w:rPr>
                    <w:t>Slagtekyllinger</w:t>
                  </w:r>
                </w:p>
              </w:tc>
              <w:tc>
                <w:tcPr>
                  <w:tcW w:w="0" w:type="auto"/>
                  <w:tcBorders>
                    <w:top w:val="single" w:sz="8" w:space="0" w:color="000000"/>
                    <w:left w:val="single" w:sz="8" w:space="0" w:color="000000"/>
                    <w:bottom w:val="single" w:sz="8" w:space="0" w:color="000000"/>
                    <w:right w:val="single" w:sz="8" w:space="0" w:color="000000"/>
                  </w:tcBorders>
                  <w:hideMark/>
                </w:tcPr>
                <w:p w14:paraId="19E645E6" w14:textId="77777777" w:rsidR="0015040A" w:rsidRPr="00267D37" w:rsidRDefault="0015040A" w:rsidP="0015040A">
                  <w:pPr>
                    <w:jc w:val="center"/>
                    <w:rPr>
                      <w:i w:val="0"/>
                      <w:color w:val="auto"/>
                    </w:rPr>
                  </w:pPr>
                  <w:r w:rsidRPr="00267D37">
                    <w:rPr>
                      <w:i w:val="0"/>
                      <w:color w:val="auto"/>
                    </w:rPr>
                    <w:t>170</w:t>
                  </w:r>
                </w:p>
              </w:tc>
              <w:tc>
                <w:tcPr>
                  <w:tcW w:w="0" w:type="auto"/>
                  <w:tcBorders>
                    <w:top w:val="single" w:sz="8" w:space="0" w:color="000000"/>
                    <w:left w:val="single" w:sz="8" w:space="0" w:color="000000"/>
                    <w:bottom w:val="single" w:sz="8" w:space="0" w:color="000000"/>
                    <w:right w:val="single" w:sz="8" w:space="0" w:color="000000"/>
                  </w:tcBorders>
                  <w:hideMark/>
                </w:tcPr>
                <w:p w14:paraId="321448B2" w14:textId="77777777" w:rsidR="0015040A" w:rsidRPr="00267D37" w:rsidRDefault="0015040A" w:rsidP="0015040A">
                  <w:pPr>
                    <w:jc w:val="center"/>
                    <w:rPr>
                      <w:i w:val="0"/>
                      <w:color w:val="auto"/>
                    </w:rPr>
                  </w:pPr>
                  <w:r w:rsidRPr="00267D37">
                    <w:rPr>
                      <w:i w:val="0"/>
                      <w:color w:val="auto"/>
                    </w:rPr>
                    <w:t>4,7 t/1.000 producerede dyr</w:t>
                  </w:r>
                </w:p>
              </w:tc>
            </w:tr>
          </w:tbl>
          <w:p w14:paraId="567D7EAD" w14:textId="77777777" w:rsidR="0015040A" w:rsidRPr="00267D37" w:rsidRDefault="0015040A">
            <w:pPr>
              <w:spacing w:before="200" w:after="200"/>
              <w:rPr>
                <w:i w:val="0"/>
                <w:color w:val="auto"/>
                <w:sz w:val="23"/>
                <w:szCs w:val="23"/>
              </w:rPr>
            </w:pPr>
          </w:p>
        </w:tc>
      </w:tr>
    </w:tbl>
    <w:p w14:paraId="2D2EAF09" w14:textId="5890981D" w:rsidR="00B5425E" w:rsidRPr="00267D37" w:rsidRDefault="007035C0" w:rsidP="00B5425E">
      <w:pPr>
        <w:rPr>
          <w:i w:val="0"/>
          <w:color w:val="auto"/>
          <w:lang w:eastAsia="da-DK"/>
        </w:rPr>
      </w:pPr>
      <w:r w:rsidRPr="00267D37">
        <w:rPr>
          <w:i w:val="0"/>
          <w:color w:val="auto"/>
          <w:lang w:eastAsia="da-DK"/>
        </w:rPr>
        <w:lastRenderedPageBreak/>
        <w:t>n.dk/</w:t>
      </w:r>
      <w:proofErr w:type="spellStart"/>
      <w:r w:rsidRPr="00267D37">
        <w:rPr>
          <w:i w:val="0"/>
          <w:color w:val="auto"/>
          <w:lang w:eastAsia="da-DK"/>
        </w:rPr>
        <w:t>eli</w:t>
      </w:r>
      <w:proofErr w:type="spellEnd"/>
      <w:r w:rsidRPr="00267D37">
        <w:rPr>
          <w:i w:val="0"/>
          <w:color w:val="auto"/>
          <w:lang w:eastAsia="da-DK"/>
        </w:rPr>
        <w:t>/</w:t>
      </w:r>
      <w:proofErr w:type="spellStart"/>
      <w:r w:rsidRPr="00267D37">
        <w:rPr>
          <w:i w:val="0"/>
          <w:color w:val="auto"/>
          <w:lang w:eastAsia="da-DK"/>
        </w:rPr>
        <w:t>lta</w:t>
      </w:r>
      <w:proofErr w:type="spellEnd"/>
      <w:r w:rsidRPr="00267D37">
        <w:rPr>
          <w:i w:val="0"/>
          <w:color w:val="auto"/>
          <w:lang w:eastAsia="da-DK"/>
        </w:rPr>
        <w:t>/2023/111</w:t>
      </w:r>
    </w:p>
    <w:p w14:paraId="2D7F9D66" w14:textId="77777777" w:rsidR="001C645F" w:rsidRPr="00267D37" w:rsidRDefault="001C645F" w:rsidP="008C6357">
      <w:pPr>
        <w:pStyle w:val="Overskrift1"/>
      </w:pPr>
      <w:bookmarkStart w:id="20" w:name="_Toc165041271"/>
      <w:r w:rsidRPr="00267D37">
        <w:lastRenderedPageBreak/>
        <w:t>SKATM-2023-20-01. Beskatning af etableringsstøtte til unge jordbrugere</w:t>
      </w:r>
      <w:bookmarkEnd w:id="20"/>
    </w:p>
    <w:p w14:paraId="13C61485" w14:textId="77777777" w:rsidR="001C645F" w:rsidRPr="00267D37" w:rsidRDefault="001C645F" w:rsidP="001D1A24">
      <w:r w:rsidRPr="00267D37">
        <w:t>Der er kommet nye regler om støtte til yngre jordbrugere. Skattestyrelsen er blevet bedt om at svare på spørgsmål især om, hvornår støttebeløbet skal beskattes. Der er risiko for, at beskatningstidspunktet ligger forud for udbetalingstidspunktet, og det kan i praksis give en likviditetsmæssig og skattemæssig udfordring.</w:t>
      </w:r>
    </w:p>
    <w:p w14:paraId="310DEA37" w14:textId="77777777" w:rsidR="001C645F" w:rsidRPr="00267D37" w:rsidRDefault="001C645F" w:rsidP="001C645F">
      <w:pPr>
        <w:pStyle w:val="mb-0"/>
        <w:spacing w:before="0" w:beforeAutospacing="0" w:after="0" w:afterAutospacing="0"/>
      </w:pPr>
      <w:r w:rsidRPr="00267D37">
        <w:rPr>
          <w:b/>
          <w:bCs/>
        </w:rPr>
        <w:t>Analyse</w:t>
      </w:r>
    </w:p>
    <w:p w14:paraId="7DDF06C9" w14:textId="77777777" w:rsidR="001C645F" w:rsidRPr="00267D37" w:rsidRDefault="001C645F" w:rsidP="001C645F">
      <w:pPr>
        <w:pStyle w:val="mb-0"/>
        <w:spacing w:before="0" w:beforeAutospacing="0" w:after="0" w:afterAutospacing="0"/>
      </w:pPr>
      <w:r w:rsidRPr="00267D37">
        <w:t>06. februar 2023</w:t>
      </w:r>
    </w:p>
    <w:p w14:paraId="66891149" w14:textId="77777777" w:rsidR="001C645F" w:rsidRPr="00267D37" w:rsidRDefault="001C645F" w:rsidP="008C6357">
      <w:pPr>
        <w:pStyle w:val="Norm"/>
      </w:pPr>
      <w:r w:rsidRPr="00267D37">
        <w:t>Resumé: </w:t>
      </w:r>
    </w:p>
    <w:p w14:paraId="33691C39" w14:textId="77777777" w:rsidR="001C645F" w:rsidRPr="00267D37" w:rsidRDefault="001C645F" w:rsidP="008C6357">
      <w:pPr>
        <w:pStyle w:val="Norm"/>
      </w:pPr>
      <w:r w:rsidRPr="00267D37">
        <w:t>LF, Skat har indsendt nedenstående spørgsmål til Skattestyrelsen. </w:t>
      </w:r>
    </w:p>
    <w:p w14:paraId="626C9677" w14:textId="77777777" w:rsidR="001C645F" w:rsidRPr="00267D37" w:rsidRDefault="001C645F" w:rsidP="008C6357">
      <w:pPr>
        <w:pStyle w:val="Norm"/>
      </w:pPr>
      <w:r w:rsidRPr="00267D37">
        <w:rPr>
          <w:rStyle w:val="Strk"/>
        </w:rPr>
        <w:t>Spørgsmål 1: Kan Skattestyrelsen bekræfte, at støtteudbetalingen er skattepligtig?</w:t>
      </w:r>
      <w:r w:rsidRPr="00267D37">
        <w:br/>
        <w:t>LF, Skat forventer, at Skattestyrelsen svarer </w:t>
      </w:r>
      <w:r w:rsidRPr="00267D37">
        <w:rPr>
          <w:rStyle w:val="Fremhv"/>
          <w:i w:val="0"/>
          <w:iCs w:val="0"/>
        </w:rPr>
        <w:t>ja</w:t>
      </w:r>
      <w:r w:rsidRPr="00267D37">
        <w:t>.  </w:t>
      </w:r>
    </w:p>
    <w:p w14:paraId="7AD53250" w14:textId="77777777" w:rsidR="001C645F" w:rsidRPr="00267D37" w:rsidRDefault="001C645F" w:rsidP="008C6357">
      <w:pPr>
        <w:pStyle w:val="Norm"/>
      </w:pPr>
      <w:r w:rsidRPr="00267D37">
        <w:rPr>
          <w:rStyle w:val="Strk"/>
        </w:rPr>
        <w:t>Spørgsmål 2: Kan Skattestyrelsen bekræfte, at unge landbrugere, der modtager etableringsstøtte, kan fratrække udgifter til rådgivning i forbindelse med ansøgningen om tilskud som driftsomkostning efter SL § 6a. </w:t>
      </w:r>
      <w:r w:rsidRPr="00267D37">
        <w:br/>
        <w:t>LF, Skat forventer, at Skattestyrelsen svarer </w:t>
      </w:r>
      <w:r w:rsidRPr="00267D37">
        <w:rPr>
          <w:rStyle w:val="Fremhv"/>
          <w:i w:val="0"/>
          <w:iCs w:val="0"/>
        </w:rPr>
        <w:t>ja</w:t>
      </w:r>
      <w:r w:rsidRPr="00267D37">
        <w:t>. </w:t>
      </w:r>
    </w:p>
    <w:p w14:paraId="5FF81428" w14:textId="77777777" w:rsidR="001C645F" w:rsidRPr="00267D37" w:rsidRDefault="001C645F" w:rsidP="008C6357">
      <w:pPr>
        <w:pStyle w:val="Norm"/>
      </w:pPr>
      <w:r w:rsidRPr="00267D37">
        <w:rPr>
          <w:rStyle w:val="Strk"/>
        </w:rPr>
        <w:t>Spørgsmål 3: Skattestyrelsen bedes tilkendegive, hvornår etableringsstøtte til yngre jordbrugere skal beskattes. Er det på tidspunktet for:</w:t>
      </w:r>
    </w:p>
    <w:p w14:paraId="4B2A2E5A" w14:textId="77777777" w:rsidR="001C645F" w:rsidRPr="00267D37" w:rsidRDefault="001C645F" w:rsidP="008C6357">
      <w:pPr>
        <w:pStyle w:val="Norm"/>
      </w:pPr>
      <w:r w:rsidRPr="00267D37">
        <w:t>a) udløb af opretholdelsesperioden, hvor tilskuddet ikke længere kan bortfalde, tilbagekaldes, reduceres?</w:t>
      </w:r>
      <w:r w:rsidRPr="00267D37">
        <w:br/>
        <w:t>b) udbetaling modtages?</w:t>
      </w:r>
      <w:r w:rsidRPr="00267D37">
        <w:br/>
        <w:t>c) anmodning om udbetaling indsendes?</w:t>
      </w:r>
      <w:r w:rsidRPr="00267D37">
        <w:br/>
        <w:t>d) tilsagn modtages?</w:t>
      </w:r>
      <w:r w:rsidRPr="00267D37">
        <w:br/>
        <w:t>e) indsendelse af ansøgning?</w:t>
      </w:r>
    </w:p>
    <w:p w14:paraId="2C411B26" w14:textId="77777777" w:rsidR="001C645F" w:rsidRPr="00267D37" w:rsidRDefault="001C645F" w:rsidP="008C6357">
      <w:pPr>
        <w:pStyle w:val="Norm"/>
      </w:pPr>
      <w:r w:rsidRPr="00267D37">
        <w:t>LF, Skat vurderer, at der er en risiko for, at Skattestyrelsen vil mene, at det er </w:t>
      </w:r>
      <w:r w:rsidRPr="00267D37">
        <w:rPr>
          <w:rStyle w:val="Fremhv"/>
          <w:i w:val="0"/>
          <w:iCs w:val="0"/>
        </w:rPr>
        <w:t>tilsagnstidspunktet</w:t>
      </w:r>
      <w:r w:rsidRPr="00267D37">
        <w:t>. </w:t>
      </w:r>
    </w:p>
    <w:p w14:paraId="58BB3C39" w14:textId="77777777" w:rsidR="001C645F" w:rsidRPr="00267D37" w:rsidRDefault="001C645F" w:rsidP="008C6357">
      <w:pPr>
        <w:pStyle w:val="Norm"/>
      </w:pPr>
      <w:r w:rsidRPr="00267D37">
        <w:t>Herunder bedes Skattestyrelsen tilkendegive, om støttebeløbet skal beskattes én gang eller om det kan periodiseres og medtages, løbende f.eks. indtil opretholdelsesperioden er udløbet (3 år).</w:t>
      </w:r>
    </w:p>
    <w:p w14:paraId="2202321F" w14:textId="77777777" w:rsidR="001C645F" w:rsidRPr="00267D37" w:rsidRDefault="001C645F" w:rsidP="008C6357">
      <w:pPr>
        <w:pStyle w:val="Norm"/>
      </w:pPr>
      <w:r w:rsidRPr="00267D37">
        <w:t>Hjemmelsgrundlaget til støtteudbetaling:</w:t>
      </w:r>
    </w:p>
    <w:p w14:paraId="494999D1" w14:textId="77777777" w:rsidR="001C645F" w:rsidRPr="00267D37" w:rsidRDefault="001C645F" w:rsidP="008C6357">
      <w:pPr>
        <w:pStyle w:val="Norm"/>
      </w:pPr>
      <w:r w:rsidRPr="00267D37">
        <w:t>Støtten er hjemlet i </w:t>
      </w:r>
      <w:hyperlink r:id="rId28" w:tgtFrame="_blank" w:history="1">
        <w:r w:rsidRPr="00267D37">
          <w:rPr>
            <w:rStyle w:val="Hyperlink"/>
            <w:color w:val="auto"/>
          </w:rPr>
          <w:t>EU’s CAP-planforordning</w:t>
        </w:r>
      </w:hyperlink>
      <w:r w:rsidRPr="00267D37">
        <w:t xml:space="preserve"> - artikel 4, stk. 6, litra </w:t>
      </w:r>
      <w:proofErr w:type="spellStart"/>
      <w:r w:rsidRPr="00267D37">
        <w:t>a-c</w:t>
      </w:r>
      <w:proofErr w:type="spellEnd"/>
      <w:r w:rsidRPr="00267D37">
        <w:t xml:space="preserve"> og artikel 75 samt i den danske CAP-plan.</w:t>
      </w:r>
    </w:p>
    <w:p w14:paraId="279EB680" w14:textId="77777777" w:rsidR="001C645F" w:rsidRPr="00267D37" w:rsidRDefault="001C645F" w:rsidP="008C6357">
      <w:pPr>
        <w:pStyle w:val="Norm"/>
      </w:pPr>
      <w:r w:rsidRPr="00267D37">
        <w:t>Bekendtgørelsen med detailreglerne er offentliggjort den 1. februar 2023: </w:t>
      </w:r>
      <w:hyperlink r:id="rId29" w:tgtFrame="_blank" w:history="1">
        <w:r w:rsidRPr="00267D37">
          <w:rPr>
            <w:rStyle w:val="Hyperlink"/>
            <w:color w:val="auto"/>
          </w:rPr>
          <w:t>Bekendtgørelse om etableringsstøtte til unge landbrugere (retsinformation.dk)</w:t>
        </w:r>
      </w:hyperlink>
      <w:r w:rsidRPr="00267D37">
        <w:t> – se § 2 for støttebetingelser.</w:t>
      </w:r>
      <w:r w:rsidRPr="00267D37">
        <w:br/>
      </w:r>
      <w:r w:rsidRPr="00267D37">
        <w:br/>
        <w:t>Der kan også henvises til rapport fra Landbrugsstyrelsen: </w:t>
      </w:r>
      <w:hyperlink r:id="rId30" w:tgtFrame="_blank" w:history="1">
        <w:r w:rsidRPr="00267D37">
          <w:rPr>
            <w:rStyle w:val="Hyperlink"/>
            <w:color w:val="auto"/>
          </w:rPr>
          <w:t>Rapport (lbst.dk)</w:t>
        </w:r>
      </w:hyperlink>
      <w:r w:rsidRPr="00267D37">
        <w:t>.</w:t>
      </w:r>
    </w:p>
    <w:p w14:paraId="0ECC2299" w14:textId="77777777" w:rsidR="001C645F" w:rsidRPr="00267D37" w:rsidRDefault="001C645F" w:rsidP="008C6357">
      <w:pPr>
        <w:pStyle w:val="Norm"/>
      </w:pPr>
      <w:r w:rsidRPr="00267D37">
        <w:t>Hovedbetingelserne for at få støtten er, at </w:t>
      </w:r>
    </w:p>
    <w:p w14:paraId="4857EFBE" w14:textId="77777777" w:rsidR="001C645F" w:rsidRPr="00267D37" w:rsidRDefault="001C645F" w:rsidP="008C6357">
      <w:pPr>
        <w:pStyle w:val="Norm"/>
      </w:pPr>
      <w:r w:rsidRPr="00267D37">
        <w:t>du skal have haft en investering i et landbrug (f.eks. køb af landbrugsejendom), der ikke er mere end 4 år gammel på ansøgningstidspunktet (målt fra tinglysningstidspunkt), </w:t>
      </w:r>
    </w:p>
    <w:p w14:paraId="709533A6" w14:textId="77777777" w:rsidR="001C645F" w:rsidRPr="00267D37" w:rsidRDefault="001C645F" w:rsidP="008C6357">
      <w:pPr>
        <w:pStyle w:val="Norm"/>
      </w:pPr>
      <w:r w:rsidRPr="00267D37">
        <w:t>at den unge landbruger er under 41 år på ansøgningstidspunktet,</w:t>
      </w:r>
    </w:p>
    <w:p w14:paraId="26EB492A" w14:textId="77777777" w:rsidR="001C645F" w:rsidRPr="00267D37" w:rsidRDefault="001C645F" w:rsidP="008C6357">
      <w:pPr>
        <w:pStyle w:val="Norm"/>
      </w:pPr>
      <w:r w:rsidRPr="00267D37">
        <w:t>at den unge landbruger skal være driftsleder (minimum 25 % ejerandel af landbruget og minimum 50 % stemmerettigheder). </w:t>
      </w:r>
    </w:p>
    <w:p w14:paraId="2B628C6D" w14:textId="77777777" w:rsidR="001C645F" w:rsidRPr="00267D37" w:rsidRDefault="001C645F" w:rsidP="008C6357">
      <w:pPr>
        <w:pStyle w:val="Norm"/>
      </w:pPr>
      <w:r w:rsidRPr="00267D37">
        <w:t>Den unge landbruger skal være uddannet indenfor landbruget, dvs. 4-årig landmandsuddannelse el. lignende.</w:t>
      </w:r>
    </w:p>
    <w:p w14:paraId="7EB205F7" w14:textId="77777777" w:rsidR="001C645F" w:rsidRPr="00267D37" w:rsidRDefault="001C645F" w:rsidP="008C6357">
      <w:pPr>
        <w:pStyle w:val="Norm"/>
      </w:pPr>
      <w:r w:rsidRPr="00267D37">
        <w:t>Derudover er støttens størrelse afhængig af landbrugets arbejdskraftbehov (&lt;830 timer = ingen støtte, 830-1665 timer = 50.000 EUR, &gt;1665 timer = 100.000 EUR).</w:t>
      </w:r>
    </w:p>
    <w:p w14:paraId="0E9BC2CE" w14:textId="77777777" w:rsidR="001C645F" w:rsidRPr="00267D37" w:rsidRDefault="001C645F" w:rsidP="008C6357">
      <w:pPr>
        <w:pStyle w:val="Norm"/>
      </w:pPr>
      <w:r w:rsidRPr="00267D37">
        <w:t>Støtte udbetales som engangstilskud.</w:t>
      </w:r>
    </w:p>
    <w:p w14:paraId="088D05DF" w14:textId="01428D66" w:rsidR="001C645F" w:rsidRPr="00267D37" w:rsidRDefault="001C645F" w:rsidP="008C6357">
      <w:pPr>
        <w:pStyle w:val="Norm"/>
      </w:pPr>
      <w:r w:rsidRPr="00267D37">
        <w:rPr>
          <w:noProof/>
        </w:rPr>
        <w:lastRenderedPageBreak/>
        <w:drawing>
          <wp:inline distT="0" distB="0" distL="0" distR="0" wp14:anchorId="05A495D4" wp14:editId="30106D6C">
            <wp:extent cx="5946140" cy="2748915"/>
            <wp:effectExtent l="0" t="0" r="0" b="0"/>
            <wp:docPr id="5" name="Billede 5" descr="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led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6140" cy="2748915"/>
                    </a:xfrm>
                    <a:prstGeom prst="rect">
                      <a:avLst/>
                    </a:prstGeom>
                    <a:noFill/>
                    <a:ln>
                      <a:noFill/>
                    </a:ln>
                  </pic:spPr>
                </pic:pic>
              </a:graphicData>
            </a:graphic>
          </wp:inline>
        </w:drawing>
      </w:r>
    </w:p>
    <w:p w14:paraId="2526F5DC" w14:textId="77777777" w:rsidR="001C645F" w:rsidRPr="00267D37" w:rsidRDefault="001C645F" w:rsidP="008C6357">
      <w:pPr>
        <w:pStyle w:val="Norm"/>
      </w:pPr>
      <w:r w:rsidRPr="00267D37">
        <w:t>Ovenfor viste tidslinje fremgår af vejledning om tilskud </w:t>
      </w:r>
      <w:hyperlink r:id="rId32" w:tgtFrame="_blank" w:history="1">
        <w:r w:rsidRPr="00267D37">
          <w:rPr>
            <w:rStyle w:val="Hyperlink"/>
            <w:color w:val="auto"/>
          </w:rPr>
          <w:t>Rapport (lbst.dk)</w:t>
        </w:r>
      </w:hyperlink>
      <w:r w:rsidRPr="00267D37">
        <w:t>.</w:t>
      </w:r>
    </w:p>
    <w:p w14:paraId="62B2B516" w14:textId="77777777" w:rsidR="001C645F" w:rsidRPr="00267D37" w:rsidRDefault="001C645F" w:rsidP="008C6357">
      <w:pPr>
        <w:pStyle w:val="Norm"/>
      </w:pPr>
      <w:r w:rsidRPr="00267D37">
        <w:t>Nedenfor ses et eksempel på tidslinje fra ansøgning af tilskud med udbetaling og opretholdelsesperiode (vores tilvirkning):</w:t>
      </w:r>
    </w:p>
    <w:p w14:paraId="7CDA07B9" w14:textId="00C77E8B" w:rsidR="001C645F" w:rsidRPr="00267D37" w:rsidRDefault="001C645F" w:rsidP="008C6357">
      <w:pPr>
        <w:pStyle w:val="Norm"/>
      </w:pPr>
      <w:r w:rsidRPr="00267D37">
        <w:rPr>
          <w:noProof/>
        </w:rPr>
        <w:drawing>
          <wp:inline distT="0" distB="0" distL="0" distR="0" wp14:anchorId="16148D5B" wp14:editId="25C48FA5">
            <wp:extent cx="6120130" cy="3441700"/>
            <wp:effectExtent l="0" t="0" r="0" b="6350"/>
            <wp:docPr id="3" name="Billede 3" descr="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ed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3441700"/>
                    </a:xfrm>
                    <a:prstGeom prst="rect">
                      <a:avLst/>
                    </a:prstGeom>
                    <a:noFill/>
                    <a:ln>
                      <a:noFill/>
                    </a:ln>
                  </pic:spPr>
                </pic:pic>
              </a:graphicData>
            </a:graphic>
          </wp:inline>
        </w:drawing>
      </w:r>
    </w:p>
    <w:p w14:paraId="39B7F81F" w14:textId="1E71A94D" w:rsidR="001C645F" w:rsidRPr="00267D37" w:rsidRDefault="008C6357" w:rsidP="008C6357">
      <w:pPr>
        <w:rPr>
          <w:i w:val="0"/>
          <w:color w:val="auto"/>
        </w:rPr>
      </w:pPr>
      <w:r w:rsidRPr="00267D37">
        <w:rPr>
          <w:i w:val="0"/>
          <w:color w:val="auto"/>
        </w:rPr>
        <w:t xml:space="preserve">Kilde: SEGES, </w:t>
      </w:r>
      <w:r w:rsidR="008928DF" w:rsidRPr="00267D37">
        <w:rPr>
          <w:i w:val="0"/>
          <w:color w:val="auto"/>
        </w:rPr>
        <w:t>https://www.landbrugsinfo.dk/basis/c/a/3/skat_regnskab_skatm_2023_20_01</w:t>
      </w:r>
    </w:p>
    <w:p w14:paraId="1E934760" w14:textId="15007E29" w:rsidR="00CE2DFF" w:rsidRPr="00267D37" w:rsidRDefault="00BA251F" w:rsidP="00F15162">
      <w:pPr>
        <w:pStyle w:val="Overskrift1"/>
        <w:rPr>
          <w:lang w:eastAsia="da-DK"/>
        </w:rPr>
      </w:pPr>
      <w:bookmarkStart w:id="21" w:name="_Toc165041272"/>
      <w:r w:rsidRPr="00267D37">
        <w:rPr>
          <w:lang w:eastAsia="da-DK"/>
        </w:rPr>
        <w:lastRenderedPageBreak/>
        <w:t>Vækstfondens (EIFO) tilbud</w:t>
      </w:r>
      <w:r w:rsidR="00522613" w:rsidRPr="00267D37">
        <w:rPr>
          <w:lang w:eastAsia="da-DK"/>
        </w:rPr>
        <w:t xml:space="preserve"> om finansiering til landbruget</w:t>
      </w:r>
      <w:bookmarkEnd w:id="21"/>
    </w:p>
    <w:p w14:paraId="54B865AF" w14:textId="39B04A9C" w:rsidR="007812F0" w:rsidRPr="00267D37" w:rsidRDefault="007812F0" w:rsidP="00152BAB">
      <w:pPr>
        <w:rPr>
          <w:lang w:eastAsia="da-DK"/>
        </w:rPr>
      </w:pPr>
      <w:r w:rsidRPr="00267D37">
        <w:rPr>
          <w:lang w:eastAsia="da-DK"/>
        </w:rPr>
        <w:t xml:space="preserve">Kilde: </w:t>
      </w:r>
      <w:r w:rsidR="00103434" w:rsidRPr="00267D37">
        <w:rPr>
          <w:lang w:eastAsia="da-DK"/>
        </w:rPr>
        <w:t xml:space="preserve">Annette Søe Jepsen: </w:t>
      </w:r>
      <w:r w:rsidR="008B422C" w:rsidRPr="00267D37">
        <w:rPr>
          <w:lang w:eastAsia="da-DK"/>
        </w:rPr>
        <w:t xml:space="preserve">EIFO AGRIFOOD </w:t>
      </w:r>
      <w:proofErr w:type="spellStart"/>
      <w:r w:rsidR="008B422C" w:rsidRPr="00267D37">
        <w:rPr>
          <w:lang w:eastAsia="da-DK"/>
        </w:rPr>
        <w:t>std</w:t>
      </w:r>
      <w:proofErr w:type="spellEnd"/>
      <w:r w:rsidR="008B422C" w:rsidRPr="00267D37">
        <w:rPr>
          <w:lang w:eastAsia="da-DK"/>
        </w:rPr>
        <w:t xml:space="preserve">. </w:t>
      </w:r>
      <w:r w:rsidR="006F3018" w:rsidRPr="00267D37">
        <w:rPr>
          <w:lang w:eastAsia="da-DK"/>
        </w:rPr>
        <w:t>p</w:t>
      </w:r>
      <w:r w:rsidR="008B422C" w:rsidRPr="00267D37">
        <w:rPr>
          <w:lang w:eastAsia="da-DK"/>
        </w:rPr>
        <w:t xml:space="preserve">lancher, </w:t>
      </w:r>
      <w:r w:rsidRPr="00267D37">
        <w:rPr>
          <w:lang w:eastAsia="da-DK"/>
        </w:rPr>
        <w:t>Power</w:t>
      </w:r>
      <w:r w:rsidR="006F3018" w:rsidRPr="00267D37">
        <w:rPr>
          <w:lang w:eastAsia="da-DK"/>
        </w:rPr>
        <w:t>P</w:t>
      </w:r>
      <w:r w:rsidRPr="00267D37">
        <w:rPr>
          <w:lang w:eastAsia="da-DK"/>
        </w:rPr>
        <w:t>oint fra EIFO</w:t>
      </w:r>
      <w:r w:rsidR="00540CE1" w:rsidRPr="00267D37">
        <w:rPr>
          <w:lang w:eastAsia="da-DK"/>
        </w:rPr>
        <w:t>, Vækstfonden</w:t>
      </w:r>
    </w:p>
    <w:p w14:paraId="1A3E4ABF" w14:textId="6ED80C56" w:rsidR="00522613" w:rsidRPr="00267D37" w:rsidRDefault="000A3AD3" w:rsidP="00522613">
      <w:pPr>
        <w:rPr>
          <w:i w:val="0"/>
          <w:color w:val="auto"/>
          <w:lang w:eastAsia="da-DK"/>
        </w:rPr>
      </w:pPr>
      <w:r w:rsidRPr="00267D37">
        <w:rPr>
          <w:i w:val="0"/>
          <w:noProof/>
          <w:color w:val="auto"/>
        </w:rPr>
        <w:drawing>
          <wp:inline distT="0" distB="0" distL="0" distR="0" wp14:anchorId="62E36F82" wp14:editId="34C74519">
            <wp:extent cx="6120130" cy="3442335"/>
            <wp:effectExtent l="0" t="0" r="0" b="5715"/>
            <wp:docPr id="11359148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914854"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120130" cy="3442335"/>
                    </a:xfrm>
                    <a:prstGeom prst="rect">
                      <a:avLst/>
                    </a:prstGeom>
                  </pic:spPr>
                </pic:pic>
              </a:graphicData>
            </a:graphic>
          </wp:inline>
        </w:drawing>
      </w:r>
      <w:r w:rsidR="003E50EF" w:rsidRPr="00267D37">
        <w:rPr>
          <w:i w:val="0"/>
          <w:noProof/>
          <w:color w:val="auto"/>
        </w:rPr>
        <w:t xml:space="preserve"> </w:t>
      </w:r>
      <w:r w:rsidR="003E50EF" w:rsidRPr="00267D37">
        <w:rPr>
          <w:i w:val="0"/>
          <w:noProof/>
          <w:color w:val="auto"/>
        </w:rPr>
        <w:drawing>
          <wp:inline distT="0" distB="0" distL="0" distR="0" wp14:anchorId="64C09440" wp14:editId="753F86AD">
            <wp:extent cx="6120130" cy="3442335"/>
            <wp:effectExtent l="0" t="0" r="0" b="5715"/>
            <wp:docPr id="2063336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369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120130" cy="3442335"/>
                    </a:xfrm>
                    <a:prstGeom prst="rect">
                      <a:avLst/>
                    </a:prstGeom>
                  </pic:spPr>
                </pic:pic>
              </a:graphicData>
            </a:graphic>
          </wp:inline>
        </w:drawing>
      </w:r>
      <w:r w:rsidR="00D6756F" w:rsidRPr="00267D37">
        <w:rPr>
          <w:i w:val="0"/>
          <w:noProof/>
          <w:color w:val="auto"/>
        </w:rPr>
        <w:t xml:space="preserve"> </w:t>
      </w:r>
      <w:r w:rsidR="00D6756F" w:rsidRPr="00267D37">
        <w:rPr>
          <w:i w:val="0"/>
          <w:noProof/>
          <w:color w:val="auto"/>
        </w:rPr>
        <w:lastRenderedPageBreak/>
        <w:drawing>
          <wp:inline distT="0" distB="0" distL="0" distR="0" wp14:anchorId="65580ED7" wp14:editId="6A4B1161">
            <wp:extent cx="6120130" cy="3442335"/>
            <wp:effectExtent l="0" t="0" r="0" b="5715"/>
            <wp:docPr id="17068741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74103"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120130" cy="3442335"/>
                    </a:xfrm>
                    <a:prstGeom prst="rect">
                      <a:avLst/>
                    </a:prstGeom>
                  </pic:spPr>
                </pic:pic>
              </a:graphicData>
            </a:graphic>
          </wp:inline>
        </w:drawing>
      </w:r>
      <w:r w:rsidR="00D6756F" w:rsidRPr="00267D37">
        <w:rPr>
          <w:i w:val="0"/>
          <w:noProof/>
          <w:color w:val="auto"/>
        </w:rPr>
        <w:t xml:space="preserve"> </w:t>
      </w:r>
      <w:r w:rsidR="00D6756F" w:rsidRPr="00267D37">
        <w:rPr>
          <w:i w:val="0"/>
          <w:noProof/>
          <w:color w:val="auto"/>
        </w:rPr>
        <w:drawing>
          <wp:inline distT="0" distB="0" distL="0" distR="0" wp14:anchorId="02B0D776" wp14:editId="7B7099F1">
            <wp:extent cx="6120130" cy="3442335"/>
            <wp:effectExtent l="0" t="0" r="0" b="5715"/>
            <wp:docPr id="16740273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27337"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6120130" cy="3442335"/>
                    </a:xfrm>
                    <a:prstGeom prst="rect">
                      <a:avLst/>
                    </a:prstGeom>
                  </pic:spPr>
                </pic:pic>
              </a:graphicData>
            </a:graphic>
          </wp:inline>
        </w:drawing>
      </w:r>
      <w:r w:rsidR="007812F0" w:rsidRPr="00267D37">
        <w:rPr>
          <w:i w:val="0"/>
          <w:noProof/>
          <w:color w:val="auto"/>
        </w:rPr>
        <w:t xml:space="preserve"> </w:t>
      </w:r>
      <w:r w:rsidR="007812F0" w:rsidRPr="00267D37">
        <w:rPr>
          <w:i w:val="0"/>
          <w:noProof/>
          <w:color w:val="auto"/>
        </w:rPr>
        <w:lastRenderedPageBreak/>
        <w:drawing>
          <wp:inline distT="0" distB="0" distL="0" distR="0" wp14:anchorId="064CD022" wp14:editId="07EADF01">
            <wp:extent cx="6120130" cy="3442335"/>
            <wp:effectExtent l="0" t="0" r="0" b="5715"/>
            <wp:docPr id="13158593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859355"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120130" cy="3442335"/>
                    </a:xfrm>
                    <a:prstGeom prst="rect">
                      <a:avLst/>
                    </a:prstGeom>
                  </pic:spPr>
                </pic:pic>
              </a:graphicData>
            </a:graphic>
          </wp:inline>
        </w:drawing>
      </w:r>
    </w:p>
    <w:p w14:paraId="04B1196B" w14:textId="31F4FCCE" w:rsidR="00F15162" w:rsidRPr="00267D37" w:rsidRDefault="00F15162" w:rsidP="00F15162">
      <w:pPr>
        <w:pStyle w:val="Overskrift1"/>
        <w:rPr>
          <w:lang w:eastAsia="da-DK"/>
        </w:rPr>
      </w:pPr>
      <w:bookmarkStart w:id="22" w:name="_Toc165041273"/>
      <w:r w:rsidRPr="00267D37">
        <w:rPr>
          <w:lang w:eastAsia="da-DK"/>
        </w:rPr>
        <w:lastRenderedPageBreak/>
        <w:t>Skattepligt ved førtidig indfrielse af kontantlån for personer</w:t>
      </w:r>
      <w:bookmarkEnd w:id="17"/>
      <w:bookmarkEnd w:id="18"/>
      <w:bookmarkEnd w:id="22"/>
      <w:r w:rsidRPr="00267D37">
        <w:rPr>
          <w:lang w:eastAsia="da-DK"/>
        </w:rPr>
        <w:t xml:space="preserve"> </w:t>
      </w:r>
    </w:p>
    <w:p w14:paraId="1928DE89" w14:textId="77777777" w:rsidR="00F15162" w:rsidRPr="00267D37" w:rsidRDefault="00F15162" w:rsidP="00F15162">
      <w:pPr>
        <w:pStyle w:val="NormalWeb"/>
        <w:shd w:val="clear" w:color="auto" w:fill="FFFFFF"/>
        <w:spacing w:before="0" w:beforeAutospacing="0"/>
        <w:rPr>
          <w:rFonts w:ascii="Arial" w:hAnsi="Arial" w:cs="Arial"/>
          <w:i w:val="0"/>
          <w:color w:val="auto"/>
        </w:rPr>
      </w:pPr>
      <w:bookmarkStart w:id="23" w:name="_Hlk33176010"/>
      <w:r w:rsidRPr="00267D37">
        <w:rPr>
          <w:rFonts w:ascii="Arial" w:hAnsi="Arial" w:cs="Arial"/>
          <w:i w:val="0"/>
          <w:color w:val="auto"/>
        </w:rPr>
        <w:t>”Regel</w:t>
      </w:r>
    </w:p>
    <w:p w14:paraId="4FEDFE3E" w14:textId="77777777" w:rsidR="00F15162" w:rsidRPr="00267D37" w:rsidRDefault="00F15162" w:rsidP="00F15162">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Personer og dødsboer, der ikke driver næring ved finansiering, skal medregne gevinst, som opnås ved hel eller delvis ekstraordinær indfrielse af kontantlån i danske kroner, ved opgørelsen af den skattepligtige indkomst. Se KGL § 22, stk. 3, 1. pkt.</w:t>
      </w:r>
    </w:p>
    <w:p w14:paraId="783F6D82" w14:textId="77777777" w:rsidR="00F15162" w:rsidRPr="00AA2CCD" w:rsidRDefault="00F15162" w:rsidP="009623D2">
      <w:pPr>
        <w:jc w:val="center"/>
      </w:pPr>
      <w:r w:rsidRPr="00AA2CCD">
        <w:t>(…)</w:t>
      </w:r>
    </w:p>
    <w:p w14:paraId="3458FE07" w14:textId="77777777" w:rsidR="00F15162" w:rsidRPr="00267D37" w:rsidRDefault="00F15162" w:rsidP="00F15162">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Gevinsten er dog ikke skattepligtig ved:</w:t>
      </w:r>
    </w:p>
    <w:p w14:paraId="5516184D" w14:textId="77777777" w:rsidR="00F15162" w:rsidRPr="00267D37" w:rsidRDefault="00F15162" w:rsidP="00F15162">
      <w:pPr>
        <w:numPr>
          <w:ilvl w:val="0"/>
          <w:numId w:val="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Ekstraordinær indfrielse i forbindelse med overdragelse af fast ejendom. Se KGL § 22, stk. 3, 2.-4. pkt.</w:t>
      </w:r>
    </w:p>
    <w:p w14:paraId="4BAF1FEF" w14:textId="77777777" w:rsidR="00F15162" w:rsidRPr="00267D37" w:rsidRDefault="00F15162" w:rsidP="00F15162">
      <w:pPr>
        <w:numPr>
          <w:ilvl w:val="0"/>
          <w:numId w:val="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Ekstraordinær indfrielse efter krav fra kreditor. Se KGL § 22, stk. 4, 1. pkt.</w:t>
      </w:r>
    </w:p>
    <w:p w14:paraId="1868E520" w14:textId="77777777" w:rsidR="00F15162" w:rsidRPr="00267D37" w:rsidRDefault="00F15162" w:rsidP="00F15162">
      <w:pPr>
        <w:numPr>
          <w:ilvl w:val="0"/>
          <w:numId w:val="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Indfrielse i forbindelse med ægtefælle eller samlevers overtagelse af en fast ejendom i forbindelse med skifte af et dødsbo mv. Se KGL § 22, stk. 4, 2.-4. pkt.</w:t>
      </w:r>
    </w:p>
    <w:p w14:paraId="0B2AB32D" w14:textId="77777777" w:rsidR="00F15162" w:rsidRPr="00267D37" w:rsidRDefault="00F15162" w:rsidP="00F15162">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 xml:space="preserve">Gevinsten skal medregnes ved opgørelsen </w:t>
      </w:r>
      <w:bookmarkEnd w:id="23"/>
      <w:r w:rsidRPr="00267D37">
        <w:rPr>
          <w:rFonts w:ascii="Arial" w:hAnsi="Arial" w:cs="Arial"/>
          <w:i w:val="0"/>
          <w:color w:val="auto"/>
        </w:rPr>
        <w:t>af kapitalindkomsten. Se PSL § 4, stk. 1, nr. 2.”</w:t>
      </w:r>
    </w:p>
    <w:p w14:paraId="002881D2" w14:textId="77777777" w:rsidR="00F15162" w:rsidRPr="009623D2" w:rsidRDefault="00F15162" w:rsidP="009623D2">
      <w:r w:rsidRPr="009623D2">
        <w:rPr>
          <w:rFonts w:asciiTheme="minorHAnsi" w:hAnsiTheme="minorHAnsi"/>
        </w:rPr>
        <w:t xml:space="preserve">Kilde: </w:t>
      </w:r>
      <w:hyperlink r:id="rId44" w:history="1">
        <w:r w:rsidRPr="009623D2">
          <w:rPr>
            <w:rStyle w:val="Hyperlink"/>
            <w:i w:val="0"/>
            <w:color w:val="2E74B5" w:themeColor="accent1" w:themeShade="BF"/>
          </w:rPr>
          <w:t>https://skat.dk/skat.aspx?oid=1946018</w:t>
        </w:r>
      </w:hyperlink>
    </w:p>
    <w:p w14:paraId="2D08F8CE" w14:textId="77777777" w:rsidR="00F15162" w:rsidRPr="009623D2" w:rsidRDefault="00F15162" w:rsidP="009623D2">
      <w:pPr>
        <w:rPr>
          <w:rFonts w:asciiTheme="minorHAnsi" w:hAnsiTheme="minorHAnsi"/>
        </w:rPr>
      </w:pPr>
      <w:r w:rsidRPr="009623D2">
        <w:rPr>
          <w:rFonts w:asciiTheme="minorHAnsi" w:hAnsiTheme="minorHAnsi"/>
        </w:rPr>
        <w:t>Bemærk, at kontantlån ikke er egnet til gældspleje. Hvis renten stiger og kurserne på bagvedliggende obligationer falder, så kan restgælden opkøbes med gevinst, men gevinsten vil være skattepligtig. jf. ovenfor. En tilsvarende indfrielse på et obligationslån er ikke skattepligtig. Til gengæld er der ikke fradrag for kurstabet ved optagelse af et obligationslån.</w:t>
      </w:r>
    </w:p>
    <w:p w14:paraId="4C3DD46C" w14:textId="77777777" w:rsidR="00F15162" w:rsidRPr="009623D2" w:rsidRDefault="00F15162" w:rsidP="009623D2">
      <w:pPr>
        <w:rPr>
          <w:rFonts w:asciiTheme="minorHAnsi" w:hAnsiTheme="minorHAnsi"/>
        </w:rPr>
      </w:pPr>
      <w:r w:rsidRPr="009623D2">
        <w:rPr>
          <w:rFonts w:asciiTheme="minorHAnsi" w:hAnsiTheme="minorHAnsi"/>
        </w:rPr>
        <w:t>For personligt ejede virksomheder er der kun fradrag for omkostninger ved lån i fremmed valuta. Selskaber har fradragsret, hvis de bruger kontantlån – ikke ved obligationslån.</w:t>
      </w:r>
    </w:p>
    <w:p w14:paraId="7B0B1670"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r w:rsidRPr="00267D37">
        <w:rPr>
          <w:rFonts w:ascii="Segoe UI" w:eastAsia="Times New Roman" w:hAnsi="Segoe UI" w:cs="Segoe UI"/>
          <w:b/>
          <w:bCs/>
          <w:i w:val="0"/>
          <w:color w:val="auto"/>
          <w:sz w:val="24"/>
          <w:szCs w:val="24"/>
          <w:lang w:eastAsia="da-DK"/>
        </w:rPr>
        <w:t>”</w:t>
      </w:r>
      <w:r w:rsidRPr="00267D37">
        <w:rPr>
          <w:rFonts w:asciiTheme="minorHAnsi" w:eastAsia="Times New Roman" w:hAnsiTheme="minorHAnsi" w:cstheme="minorHAnsi"/>
          <w:b/>
          <w:bCs/>
          <w:i w:val="0"/>
          <w:color w:val="auto"/>
          <w:sz w:val="22"/>
          <w:szCs w:val="22"/>
          <w:lang w:eastAsia="da-DK"/>
        </w:rPr>
        <w:t>Lån med løbetid på over 2 år</w:t>
      </w:r>
    </w:p>
    <w:p w14:paraId="7368B368"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 xml:space="preserve">Personer vil ikke have fradrag for nogen del af låneomkostningerne, </w:t>
      </w:r>
      <w:proofErr w:type="gramStart"/>
      <w:r w:rsidRPr="00267D37">
        <w:rPr>
          <w:rFonts w:asciiTheme="minorHAnsi" w:eastAsia="Times New Roman" w:hAnsiTheme="minorHAnsi" w:cstheme="minorHAnsi"/>
          <w:i w:val="0"/>
          <w:color w:val="auto"/>
          <w:sz w:val="22"/>
          <w:szCs w:val="22"/>
          <w:lang w:eastAsia="da-DK"/>
        </w:rPr>
        <w:t>med mindre</w:t>
      </w:r>
      <w:proofErr w:type="gramEnd"/>
      <w:r w:rsidRPr="00267D37">
        <w:rPr>
          <w:rFonts w:asciiTheme="minorHAnsi" w:eastAsia="Times New Roman" w:hAnsiTheme="minorHAnsi" w:cstheme="minorHAnsi"/>
          <w:i w:val="0"/>
          <w:color w:val="auto"/>
          <w:sz w:val="22"/>
          <w:szCs w:val="22"/>
          <w:lang w:eastAsia="da-DK"/>
        </w:rPr>
        <w:t xml:space="preserve"> der er tale om kontantlån lån i fremmed valuta. Hvis der er tale om lån i fremmed valuta, vil der være fradragsret for kurstab, uanset om der er tale om kontantlån eller obligationslån. Kurstabet opgøres i takt med indfrielsen af lånet. Der gælder dog en bagatelgrænse på 1.000 kr.</w:t>
      </w:r>
    </w:p>
    <w:p w14:paraId="12B78C34"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Selskaber vil have fradrag for låneomkostninger og omkostninger til sikkerhedsstillelse efter KGL ved kontantlån, men ikke ved obligationslån, uanset om der er tale om lån i danske kroner eller fremmed valuta.</w:t>
      </w:r>
    </w:p>
    <w:p w14:paraId="268A5E44" w14:textId="77777777" w:rsidR="00F15162" w:rsidRPr="00267D37" w:rsidRDefault="00F15162" w:rsidP="00F15162">
      <w:pPr>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br w:type="page"/>
      </w:r>
    </w:p>
    <w:p w14:paraId="254F1319"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p>
    <w:p w14:paraId="659C68FE"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Skematisk kan reglerne illustreres således:</w:t>
      </w:r>
    </w:p>
    <w:tbl>
      <w:tblPr>
        <w:tblW w:w="963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787"/>
        <w:gridCol w:w="3595"/>
        <w:gridCol w:w="4252"/>
      </w:tblGrid>
      <w:tr w:rsidR="002B43C5" w:rsidRPr="00267D37" w14:paraId="650FA6A0" w14:textId="77777777" w:rsidTr="00F15162">
        <w:tc>
          <w:tcPr>
            <w:tcW w:w="9634"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3C74B9FB"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Løbetid over 2 år</w:t>
            </w:r>
          </w:p>
        </w:tc>
      </w:tr>
      <w:tr w:rsidR="002B43C5" w:rsidRPr="00267D37" w14:paraId="315BB91F" w14:textId="77777777" w:rsidTr="00F15162">
        <w:tc>
          <w:tcPr>
            <w:tcW w:w="1787" w:type="dxa"/>
            <w:vMerge w:val="restart"/>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4783D2A"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 </w:t>
            </w:r>
          </w:p>
        </w:tc>
        <w:tc>
          <w:tcPr>
            <w:tcW w:w="7847" w:type="dxa"/>
            <w:gridSpan w:val="2"/>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33CF4375"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Personer</w:t>
            </w:r>
          </w:p>
        </w:tc>
      </w:tr>
      <w:tr w:rsidR="002B43C5" w:rsidRPr="00267D37" w14:paraId="56E6816F" w14:textId="77777777" w:rsidTr="00F15162">
        <w:tc>
          <w:tcPr>
            <w:tcW w:w="0" w:type="auto"/>
            <w:vMerge/>
            <w:tcBorders>
              <w:top w:val="nil"/>
              <w:left w:val="single" w:sz="4" w:space="0" w:color="auto"/>
              <w:bottom w:val="single" w:sz="4" w:space="0" w:color="auto"/>
              <w:right w:val="single" w:sz="4" w:space="0" w:color="auto"/>
            </w:tcBorders>
            <w:shd w:val="clear" w:color="auto" w:fill="FFFFFF"/>
            <w:vAlign w:val="center"/>
            <w:hideMark/>
          </w:tcPr>
          <w:p w14:paraId="26D99708" w14:textId="77777777" w:rsidR="00F15162" w:rsidRPr="00267D37" w:rsidRDefault="00F15162">
            <w:pPr>
              <w:spacing w:after="0" w:line="240" w:lineRule="auto"/>
              <w:rPr>
                <w:rFonts w:asciiTheme="minorHAnsi" w:eastAsia="Times New Roman" w:hAnsiTheme="minorHAnsi" w:cstheme="minorHAnsi"/>
                <w:i w:val="0"/>
                <w:color w:val="auto"/>
                <w:sz w:val="22"/>
                <w:szCs w:val="22"/>
                <w:lang w:eastAsia="da-DK"/>
              </w:rPr>
            </w:pP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0483CD4D"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Låneomkostninger</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4F67A9B6"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Omkostninger til sikkerhedsstillelse</w:t>
            </w:r>
          </w:p>
        </w:tc>
      </w:tr>
      <w:tr w:rsidR="002B43C5" w:rsidRPr="00267D37" w14:paraId="2B9DE373" w14:textId="77777777" w:rsidTr="00F15162">
        <w:tc>
          <w:tcPr>
            <w:tcW w:w="1787" w:type="dxa"/>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40062C1"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Kontantlån</w:t>
            </w: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7DD9615F"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 xml:space="preserve">Ej fradrag, </w:t>
            </w:r>
            <w:proofErr w:type="gramStart"/>
            <w:r w:rsidRPr="00267D37">
              <w:rPr>
                <w:rFonts w:asciiTheme="minorHAnsi" w:eastAsia="Times New Roman" w:hAnsiTheme="minorHAnsi" w:cstheme="minorHAnsi"/>
                <w:i w:val="0"/>
                <w:color w:val="auto"/>
                <w:sz w:val="22"/>
                <w:szCs w:val="22"/>
                <w:lang w:eastAsia="da-DK"/>
              </w:rPr>
              <w:t>med mindre</w:t>
            </w:r>
            <w:proofErr w:type="gramEnd"/>
            <w:r w:rsidRPr="00267D37">
              <w:rPr>
                <w:rFonts w:asciiTheme="minorHAnsi" w:eastAsia="Times New Roman" w:hAnsiTheme="minorHAnsi" w:cstheme="minorHAnsi"/>
                <w:i w:val="0"/>
                <w:color w:val="auto"/>
                <w:sz w:val="22"/>
                <w:szCs w:val="22"/>
                <w:lang w:eastAsia="da-DK"/>
              </w:rPr>
              <w:t xml:space="preserve"> der er tale om gæld i fremmed valuta</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177982DC"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 xml:space="preserve">Ej fradrag, </w:t>
            </w:r>
            <w:proofErr w:type="gramStart"/>
            <w:r w:rsidRPr="00267D37">
              <w:rPr>
                <w:rFonts w:asciiTheme="minorHAnsi" w:eastAsia="Times New Roman" w:hAnsiTheme="minorHAnsi" w:cstheme="minorHAnsi"/>
                <w:i w:val="0"/>
                <w:color w:val="auto"/>
                <w:sz w:val="22"/>
                <w:szCs w:val="22"/>
                <w:lang w:eastAsia="da-DK"/>
              </w:rPr>
              <w:t>med mindre</w:t>
            </w:r>
            <w:proofErr w:type="gramEnd"/>
            <w:r w:rsidRPr="00267D37">
              <w:rPr>
                <w:rFonts w:asciiTheme="minorHAnsi" w:eastAsia="Times New Roman" w:hAnsiTheme="minorHAnsi" w:cstheme="minorHAnsi"/>
                <w:i w:val="0"/>
                <w:color w:val="auto"/>
                <w:sz w:val="22"/>
                <w:szCs w:val="22"/>
                <w:lang w:eastAsia="da-DK"/>
              </w:rPr>
              <w:t xml:space="preserve"> der er tale om gæld i fremmed valuta</w:t>
            </w:r>
          </w:p>
        </w:tc>
      </w:tr>
      <w:tr w:rsidR="002B43C5" w:rsidRPr="00267D37" w14:paraId="06F2C162" w14:textId="77777777" w:rsidTr="00F15162">
        <w:tc>
          <w:tcPr>
            <w:tcW w:w="1787" w:type="dxa"/>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32B8F16"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Obligationslån</w:t>
            </w: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191D36CE"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 xml:space="preserve">Ej fradrag, </w:t>
            </w:r>
            <w:proofErr w:type="gramStart"/>
            <w:r w:rsidRPr="00267D37">
              <w:rPr>
                <w:rFonts w:asciiTheme="minorHAnsi" w:eastAsia="Times New Roman" w:hAnsiTheme="minorHAnsi" w:cstheme="minorHAnsi"/>
                <w:i w:val="0"/>
                <w:color w:val="auto"/>
                <w:sz w:val="22"/>
                <w:szCs w:val="22"/>
                <w:lang w:eastAsia="da-DK"/>
              </w:rPr>
              <w:t>med mindre</w:t>
            </w:r>
            <w:proofErr w:type="gramEnd"/>
            <w:r w:rsidRPr="00267D37">
              <w:rPr>
                <w:rFonts w:asciiTheme="minorHAnsi" w:eastAsia="Times New Roman" w:hAnsiTheme="minorHAnsi" w:cstheme="minorHAnsi"/>
                <w:i w:val="0"/>
                <w:color w:val="auto"/>
                <w:sz w:val="22"/>
                <w:szCs w:val="22"/>
                <w:lang w:eastAsia="da-DK"/>
              </w:rPr>
              <w:t xml:space="preserve"> der er tale om gæld i fremmed valuta</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10CC4153"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 xml:space="preserve">Ej fradrag, </w:t>
            </w:r>
            <w:proofErr w:type="gramStart"/>
            <w:r w:rsidRPr="00267D37">
              <w:rPr>
                <w:rFonts w:asciiTheme="minorHAnsi" w:eastAsia="Times New Roman" w:hAnsiTheme="minorHAnsi" w:cstheme="minorHAnsi"/>
                <w:i w:val="0"/>
                <w:color w:val="auto"/>
                <w:sz w:val="22"/>
                <w:szCs w:val="22"/>
                <w:lang w:eastAsia="da-DK"/>
              </w:rPr>
              <w:t>med mindre</w:t>
            </w:r>
            <w:proofErr w:type="gramEnd"/>
            <w:r w:rsidRPr="00267D37">
              <w:rPr>
                <w:rFonts w:asciiTheme="minorHAnsi" w:eastAsia="Times New Roman" w:hAnsiTheme="minorHAnsi" w:cstheme="minorHAnsi"/>
                <w:i w:val="0"/>
                <w:color w:val="auto"/>
                <w:sz w:val="22"/>
                <w:szCs w:val="22"/>
                <w:lang w:eastAsia="da-DK"/>
              </w:rPr>
              <w:t xml:space="preserve"> der er tale om gæld i fremmed valuta</w:t>
            </w:r>
          </w:p>
        </w:tc>
      </w:tr>
      <w:tr w:rsidR="002B43C5" w:rsidRPr="00267D37" w14:paraId="1116E8C7" w14:textId="77777777" w:rsidTr="00F15162">
        <w:tc>
          <w:tcPr>
            <w:tcW w:w="1787" w:type="dxa"/>
            <w:vMerge w:val="restart"/>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9F170DE"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 </w:t>
            </w:r>
          </w:p>
        </w:tc>
        <w:tc>
          <w:tcPr>
            <w:tcW w:w="7847" w:type="dxa"/>
            <w:gridSpan w:val="2"/>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2E83CB31"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Selskaber</w:t>
            </w:r>
          </w:p>
        </w:tc>
      </w:tr>
      <w:tr w:rsidR="002B43C5" w:rsidRPr="00267D37" w14:paraId="3446F80B" w14:textId="77777777" w:rsidTr="00F15162">
        <w:tc>
          <w:tcPr>
            <w:tcW w:w="0" w:type="auto"/>
            <w:vMerge/>
            <w:tcBorders>
              <w:top w:val="nil"/>
              <w:left w:val="single" w:sz="4" w:space="0" w:color="auto"/>
              <w:bottom w:val="single" w:sz="4" w:space="0" w:color="auto"/>
              <w:right w:val="single" w:sz="4" w:space="0" w:color="auto"/>
            </w:tcBorders>
            <w:shd w:val="clear" w:color="auto" w:fill="FFFFFF"/>
            <w:vAlign w:val="center"/>
            <w:hideMark/>
          </w:tcPr>
          <w:p w14:paraId="36ECC2D4" w14:textId="77777777" w:rsidR="00F15162" w:rsidRPr="00267D37" w:rsidRDefault="00F15162">
            <w:pPr>
              <w:spacing w:after="0" w:line="240" w:lineRule="auto"/>
              <w:rPr>
                <w:rFonts w:asciiTheme="minorHAnsi" w:eastAsia="Times New Roman" w:hAnsiTheme="minorHAnsi" w:cstheme="minorHAnsi"/>
                <w:i w:val="0"/>
                <w:color w:val="auto"/>
                <w:sz w:val="22"/>
                <w:szCs w:val="22"/>
                <w:lang w:eastAsia="da-DK"/>
              </w:rPr>
            </w:pP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447F2983" w14:textId="21B38173"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Låneomkostninger</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09D7BBA9" w14:textId="2A80BB53"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Omkostninger til sikkerhedsstillelse</w:t>
            </w:r>
          </w:p>
        </w:tc>
      </w:tr>
      <w:tr w:rsidR="002B43C5" w:rsidRPr="00267D37" w14:paraId="4FC4ECBD" w14:textId="77777777" w:rsidTr="00F15162">
        <w:tc>
          <w:tcPr>
            <w:tcW w:w="1787" w:type="dxa"/>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1A699EF"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Kontantlån</w:t>
            </w: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461856D6" w14:textId="1A9A9228"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Fradrag efter KGL</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2EC82875"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Fradrag efter KGL</w:t>
            </w:r>
          </w:p>
        </w:tc>
      </w:tr>
      <w:tr w:rsidR="002B43C5" w:rsidRPr="00267D37" w14:paraId="057BF45A" w14:textId="77777777" w:rsidTr="00F15162">
        <w:tc>
          <w:tcPr>
            <w:tcW w:w="1787" w:type="dxa"/>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50BAFF80"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Obligationslån</w:t>
            </w: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30E8C078"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Ej fradrag</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6C2C95CE"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Ej fradrag</w:t>
            </w:r>
          </w:p>
        </w:tc>
      </w:tr>
    </w:tbl>
    <w:p w14:paraId="7F59E58D" w14:textId="77777777" w:rsidR="00F15162" w:rsidRPr="00267D37" w:rsidRDefault="00F15162" w:rsidP="00F15162">
      <w:pPr>
        <w:rPr>
          <w:rFonts w:asciiTheme="minorHAnsi" w:hAnsiTheme="minorHAnsi"/>
          <w:i w:val="0"/>
          <w:color w:val="auto"/>
        </w:rPr>
      </w:pPr>
      <w:r w:rsidRPr="00267D37">
        <w:rPr>
          <w:rFonts w:asciiTheme="minorHAnsi" w:hAnsiTheme="minorHAnsi"/>
          <w:i w:val="0"/>
          <w:color w:val="auto"/>
        </w:rPr>
        <w:t>”</w:t>
      </w:r>
    </w:p>
    <w:p w14:paraId="36C84FA7" w14:textId="77777777" w:rsidR="00F15162" w:rsidRPr="00267D37" w:rsidRDefault="00F15162" w:rsidP="001C25A1">
      <w:r w:rsidRPr="00267D37">
        <w:t>Kilde: https://www.skatteinform.dk/dk/aktuel-skat/aktuel-skat-30-2005/</w:t>
      </w:r>
    </w:p>
    <w:p w14:paraId="3DA49634" w14:textId="2384258F" w:rsidR="003438BA" w:rsidRPr="00267D37" w:rsidRDefault="003438BA">
      <w:pPr>
        <w:rPr>
          <w:i w:val="0"/>
          <w:color w:val="auto"/>
        </w:rPr>
      </w:pPr>
      <w:r w:rsidRPr="00267D37">
        <w:rPr>
          <w:i w:val="0"/>
          <w:color w:val="auto"/>
        </w:rPr>
        <w:br w:type="page"/>
      </w:r>
    </w:p>
    <w:p w14:paraId="186C23E1" w14:textId="77777777" w:rsidR="003438BA" w:rsidRPr="00267D37" w:rsidRDefault="003438BA" w:rsidP="003438BA">
      <w:pPr>
        <w:pStyle w:val="Overskrift1"/>
      </w:pPr>
      <w:bookmarkStart w:id="24" w:name="_Toc60734618"/>
      <w:bookmarkStart w:id="25" w:name="_Toc67649381"/>
      <w:bookmarkStart w:id="26" w:name="_Toc165041274"/>
      <w:r w:rsidRPr="00267D37">
        <w:lastRenderedPageBreak/>
        <w:t>Stempel af skøde (variabel tinglysningsafgift)</w:t>
      </w:r>
      <w:bookmarkEnd w:id="24"/>
      <w:bookmarkEnd w:id="25"/>
      <w:bookmarkEnd w:id="26"/>
    </w:p>
    <w:p w14:paraId="07A92D15" w14:textId="77777777" w:rsidR="003438BA" w:rsidRPr="00267D37" w:rsidRDefault="003438BA" w:rsidP="00596CA3">
      <w:pPr>
        <w:pStyle w:val="Norm"/>
        <w:rPr>
          <w:rFonts w:ascii="Tahoma" w:eastAsia="Times New Roman" w:hAnsi="Tahoma" w:cs="Tahoma"/>
          <w:sz w:val="17"/>
          <w:szCs w:val="17"/>
          <w:lang w:eastAsia="da-DK"/>
        </w:rPr>
      </w:pPr>
      <w:bookmarkStart w:id="27" w:name="_Toc67649382"/>
      <w:r w:rsidRPr="00267D37">
        <w:rPr>
          <w:b/>
          <w:bCs/>
        </w:rPr>
        <w:t>L</w:t>
      </w:r>
      <w:r w:rsidRPr="00267D37">
        <w:rPr>
          <w:rStyle w:val="Overskrift1Tegn"/>
          <w:rFonts w:asciiTheme="minorHAnsi" w:hAnsiTheme="minorHAnsi" w:cstheme="minorHAnsi"/>
          <w:sz w:val="22"/>
          <w:szCs w:val="22"/>
        </w:rPr>
        <w:t>BK nr. 1083 af 22/06/2020</w:t>
      </w:r>
      <w:bookmarkEnd w:id="27"/>
      <w:r w:rsidRPr="00267D37">
        <w:rPr>
          <w:rFonts w:ascii="Tahoma" w:eastAsia="Times New Roman" w:hAnsi="Tahoma" w:cs="Tahoma"/>
          <w:sz w:val="12"/>
          <w:szCs w:val="12"/>
          <w:lang w:eastAsia="da-DK"/>
        </w:rPr>
        <w:t xml:space="preserve"> </w:t>
      </w:r>
      <w:r w:rsidRPr="00267D37">
        <w:t>(Tinglysningsafgiftsloven) er ændret ved Lov om ændring af ejendomsvurderingsloven og forskellige andre love LOV nr. 2227 af 29/12/2020, og §4 lyder nu som følger:</w:t>
      </w:r>
    </w:p>
    <w:p w14:paraId="003336E7" w14:textId="77777777" w:rsidR="003438BA" w:rsidRPr="00267D37" w:rsidRDefault="003438BA" w:rsidP="001C25A1">
      <w:pPr>
        <w:jc w:val="center"/>
        <w:rPr>
          <w:lang w:eastAsia="da-DK"/>
        </w:rPr>
      </w:pPr>
      <w:r w:rsidRPr="00267D37">
        <w:rPr>
          <w:lang w:eastAsia="da-DK"/>
        </w:rPr>
        <w:t>(….)</w:t>
      </w:r>
    </w:p>
    <w:p w14:paraId="47CDFF34" w14:textId="77777777" w:rsidR="003438BA" w:rsidRPr="00267D37" w:rsidRDefault="003438BA" w:rsidP="003438BA">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4.</w:t>
      </w:r>
      <w:r w:rsidRPr="00267D37">
        <w:rPr>
          <w:rFonts w:ascii="Questa-Regular" w:eastAsia="Times New Roman" w:hAnsi="Questa-Regular"/>
          <w:i w:val="0"/>
          <w:color w:val="auto"/>
          <w:sz w:val="23"/>
          <w:szCs w:val="23"/>
          <w:lang w:eastAsia="da-DK"/>
        </w:rPr>
        <w:t> For tinglysning af ejerskifte af fast ejendom eller andele heraf udgør afgiften 1.750 kr. og 0,6 pct. af ejerskiftesummen. Dette gælder også, hvis ejerskiftet er betinget.</w:t>
      </w:r>
    </w:p>
    <w:p w14:paraId="44C44C14" w14:textId="77777777" w:rsidR="003438BA" w:rsidRPr="00267D37" w:rsidRDefault="003438BA" w:rsidP="003438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2. Er ejerskifte af en ejerbolig, jf. ejendomsvurderingslovens § 4, ikke sket i almindelig fri handel, skal der ved anmeldelse til tinglysning afgives erklæring herom. Hvis ejerskiftesummen i disse tilfælde udgør et beløb, der er mindre end 80 pct. af den på tidspunktet for anmeldelse til tinglysning senest offentliggjorte eller meddelte ejendomsværdi, beregnes afgiften af 80 pct. af denne værdi, jf. dog stk. 3. Ved ejerskifte af en ideel andel af en ejerbolig, jf. ejendomsvurderingslovens § 4, gælder procentdelen i 2. pkt. den forholdsmæssige andel af den på tidspunktet for anmeldelse til tinglysning senest offentliggjorte eller meddelte ejendomsværdi. Hvis der ikke foreligger en offentliggjort eller meddelt ejendomsværdi til brug for beregningen efter 2. og 3. pkt. eller der i tiden mellem den senest offentliggjorte eller meddelte ejendomsværdi og anmeldelsen til tinglysning er sket væsentlige forandringer med hensyn til ejendommen, skal anmelderen angive den forventelige kontantværdi efter bedste skøn svarende til det, som ville være opnået, hvis ejerskiftet var sket i almindelig fri handel. Afgiften skal da beregnes på grundlag af 80 pct. af den angivne værdi, hvis ejerskiftesummen er mindre end 80 pct. af den angivne værdi, jf. dog stk. 3.</w:t>
      </w:r>
    </w:p>
    <w:p w14:paraId="39A7697E" w14:textId="77777777" w:rsidR="003438BA" w:rsidRPr="00267D37" w:rsidRDefault="003438BA" w:rsidP="003438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3. Hvis den senest offentliggjorte eller meddelte ejendomsværdi som nævnt i stk. 2 er foretaget efter ejendomsvurderingslovens §§ 87 og 88, skal den anvendte procentdel være 85 pct.</w:t>
      </w:r>
    </w:p>
    <w:p w14:paraId="6686D286" w14:textId="77777777" w:rsidR="003438BA" w:rsidRPr="00267D37" w:rsidRDefault="003438BA" w:rsidP="003438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4. Er ejerskifte af anden ejendom end ejerboliger, jf. ejendomsvurderingslovens § 4, ikke sket i almindelig fri handel, skal der ved anmeldelse til tinglysning afgives en erklæring herom. I disse tilfælde skal anmelderen angive den forventelige kontantværdi efter bedste skøn svarende til det, som ville være opnået, hvis ejerskiftet var sket i almindelig fri handel. Afgiften skal da beregnes på grundlag af den højeste værdi efter stk. 1 eller den i stk. 4, 2. pkt., angivne værdi.</w:t>
      </w:r>
    </w:p>
    <w:p w14:paraId="5D475105" w14:textId="77777777" w:rsidR="003438BA" w:rsidRPr="00267D37" w:rsidRDefault="003438BA" w:rsidP="003438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 xml:space="preserve">Stk. 5. Angives værdien ikke, eller afgives de foreskrevne erklæringer efter stk. 2 eller 4 ikke, eller er registreringsmyndigheden i tvivl om rigtigheden af værdien efter stk. 1-4, oversender registreringsmyndigheden spørgsmålet om grundlaget for afgiftens beregning til told- og skatteforvaltningen til afgørelse, når tinglysningsekspeditionen er afsluttet. Registreringsmyndigheden underretter samtidig anmelderen om oversendelsen. Told- og skatteforvaltningen foranlediger om </w:t>
      </w:r>
      <w:proofErr w:type="gramStart"/>
      <w:r w:rsidRPr="00267D37">
        <w:rPr>
          <w:rFonts w:ascii="Questa-Regular" w:eastAsia="Times New Roman" w:hAnsi="Questa-Regular"/>
          <w:i w:val="0"/>
          <w:color w:val="auto"/>
          <w:sz w:val="23"/>
          <w:szCs w:val="23"/>
          <w:lang w:eastAsia="da-DK"/>
        </w:rPr>
        <w:t>fornødent</w:t>
      </w:r>
      <w:proofErr w:type="gramEnd"/>
      <w:r w:rsidRPr="00267D37">
        <w:rPr>
          <w:rFonts w:ascii="Questa-Regular" w:eastAsia="Times New Roman" w:hAnsi="Questa-Regular"/>
          <w:i w:val="0"/>
          <w:color w:val="auto"/>
          <w:sz w:val="23"/>
          <w:szCs w:val="23"/>
          <w:lang w:eastAsia="da-DK"/>
        </w:rPr>
        <w:t xml:space="preserve"> ejendommens værdi vurderet ud fra oplysningerne om ejendommen ved anmeldelsen til tinglysning efter principperne i ejendomsvurderingslovens §§ 15 og 16. Told- og skatteforvaltningen beregner afgiften på grundlag af værdien, når denne foreligger.</w:t>
      </w:r>
    </w:p>
    <w:p w14:paraId="13FC0DB4" w14:textId="77777777" w:rsidR="003438BA" w:rsidRPr="00267D37" w:rsidRDefault="003438BA" w:rsidP="003438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6. Skatteministeren kan fastsætte regler om indholdet af erklæringerne efter stk. 2 og 4 og om pligt til at afgive dokumentation og oplysninger til brug for beregningen af og kontrollen med afgift efter stk. 2-5.«</w:t>
      </w:r>
    </w:p>
    <w:p w14:paraId="47A6608C" w14:textId="77777777" w:rsidR="003438BA" w:rsidRPr="00267D37" w:rsidRDefault="003438BA" w:rsidP="001C25A1">
      <w:pPr>
        <w:jc w:val="center"/>
      </w:pPr>
      <w:r w:rsidRPr="00267D37">
        <w:t>(….)</w:t>
      </w:r>
    </w:p>
    <w:p w14:paraId="54D2B080" w14:textId="77777777" w:rsidR="003438BA" w:rsidRPr="00267D37" w:rsidRDefault="003438BA" w:rsidP="003F28B1">
      <w:r w:rsidRPr="00267D37">
        <w:t xml:space="preserve">Hovedregel ved stempel af skøde er 0,6 % af ejerskiftesummen (kontantprisen) for fast ejendom + 1.750 kr. jvf. §4, stk. 1. </w:t>
      </w:r>
    </w:p>
    <w:p w14:paraId="31CA0FF1" w14:textId="77777777" w:rsidR="003438BA" w:rsidRPr="00267D37" w:rsidRDefault="003438BA" w:rsidP="003F28B1">
      <w:r w:rsidRPr="00267D37">
        <w:t>Hvis der handles på anden måde end i fri handel (dvs. f.eks. familiehandel) skal det nu angives, og der skal efter bedste skøn angives den kontantpris for fast ejendom, der kunne være opnået i fri handel jvf. §4, stk. 4. Afgiften skal betales af den højeste af den pris, der er handlet til eller den skønnede pris i fri handel.</w:t>
      </w:r>
    </w:p>
    <w:p w14:paraId="2FD26A8A" w14:textId="77777777" w:rsidR="003438BA" w:rsidRPr="00267D37" w:rsidRDefault="003438BA" w:rsidP="00862CE3">
      <w:r w:rsidRPr="00267D37">
        <w:lastRenderedPageBreak/>
        <w:t>Den offentlige vurdering skal nu kun bruges, hvis der i familiehandel handles under 80 % af den offentlige ejendomsvurdering. I så fald skal der betales afgift af 80 % af den offentlige ejendomsvurdering. Reglen er nu ens for både ejerboliger og erhvervsejendomme og gælder fra 1. januar 2021, idet de 80 % først gælder, når de nye ejendomsvurderinger er rullet ud.</w:t>
      </w:r>
    </w:p>
    <w:tbl>
      <w:tblPr>
        <w:tblStyle w:val="Tabel-Gitter"/>
        <w:tblpPr w:leftFromText="141" w:rightFromText="141" w:vertAnchor="text" w:horzAnchor="margin" w:tblpY="380"/>
        <w:tblW w:w="9634" w:type="dxa"/>
        <w:tblLook w:val="04A0" w:firstRow="1" w:lastRow="0" w:firstColumn="1" w:lastColumn="0" w:noHBand="0" w:noVBand="1"/>
      </w:tblPr>
      <w:tblGrid>
        <w:gridCol w:w="3142"/>
        <w:gridCol w:w="2949"/>
        <w:gridCol w:w="3543"/>
      </w:tblGrid>
      <w:tr w:rsidR="002B43C5" w:rsidRPr="00267D37" w14:paraId="3FAD153A" w14:textId="77777777">
        <w:tc>
          <w:tcPr>
            <w:tcW w:w="3142" w:type="dxa"/>
          </w:tcPr>
          <w:p w14:paraId="364E0FBE" w14:textId="77777777" w:rsidR="003438BA" w:rsidRPr="00267D37" w:rsidRDefault="003438BA" w:rsidP="00862CE3">
            <w:r w:rsidRPr="00267D37">
              <w:t>Fri handel, fast ejendom</w:t>
            </w:r>
          </w:p>
        </w:tc>
        <w:tc>
          <w:tcPr>
            <w:tcW w:w="2949" w:type="dxa"/>
          </w:tcPr>
          <w:p w14:paraId="6BBEBD2B" w14:textId="77777777" w:rsidR="003438BA" w:rsidRPr="00267D37" w:rsidRDefault="003438BA" w:rsidP="00862CE3">
            <w:r w:rsidRPr="00267D37">
              <w:t>Aftalt kontantpris</w:t>
            </w:r>
          </w:p>
        </w:tc>
        <w:tc>
          <w:tcPr>
            <w:tcW w:w="3543" w:type="dxa"/>
          </w:tcPr>
          <w:p w14:paraId="0F6C0FF6" w14:textId="77777777" w:rsidR="003438BA" w:rsidRPr="00267D37" w:rsidRDefault="003438BA" w:rsidP="00862CE3">
            <w:r w:rsidRPr="00267D37">
              <w:t>Tinglysningsafgift skøde</w:t>
            </w:r>
          </w:p>
        </w:tc>
      </w:tr>
      <w:tr w:rsidR="002B43C5" w:rsidRPr="00267D37" w14:paraId="61E66784" w14:textId="77777777">
        <w:tc>
          <w:tcPr>
            <w:tcW w:w="3142" w:type="dxa"/>
          </w:tcPr>
          <w:p w14:paraId="6E142922" w14:textId="77777777" w:rsidR="003438BA" w:rsidRPr="00267D37" w:rsidRDefault="003438BA" w:rsidP="00862CE3">
            <w:r w:rsidRPr="00267D37">
              <w:t xml:space="preserve">Kontantpris </w:t>
            </w:r>
          </w:p>
        </w:tc>
        <w:tc>
          <w:tcPr>
            <w:tcW w:w="2949" w:type="dxa"/>
          </w:tcPr>
          <w:p w14:paraId="167B001B" w14:textId="77777777" w:rsidR="003438BA" w:rsidRPr="00267D37" w:rsidRDefault="003438BA" w:rsidP="00862CE3">
            <w:r w:rsidRPr="00267D37">
              <w:t>20.000.000</w:t>
            </w:r>
          </w:p>
        </w:tc>
        <w:tc>
          <w:tcPr>
            <w:tcW w:w="3543" w:type="dxa"/>
          </w:tcPr>
          <w:p w14:paraId="07BFBDF0" w14:textId="77777777" w:rsidR="003438BA" w:rsidRPr="00267D37" w:rsidRDefault="003438BA" w:rsidP="00862CE3">
            <w:r w:rsidRPr="00267D37">
              <w:t>20.000.000 * 0,6 % + 1.750 kr.</w:t>
            </w:r>
          </w:p>
        </w:tc>
      </w:tr>
    </w:tbl>
    <w:p w14:paraId="5F1E3028" w14:textId="77777777" w:rsidR="003438BA" w:rsidRPr="00267D37" w:rsidRDefault="003438BA" w:rsidP="00862CE3"/>
    <w:p w14:paraId="242A5C61" w14:textId="77777777" w:rsidR="003438BA" w:rsidRPr="00267D37" w:rsidRDefault="003438BA" w:rsidP="00862CE3"/>
    <w:tbl>
      <w:tblPr>
        <w:tblStyle w:val="Tabel-Gitter"/>
        <w:tblW w:w="0" w:type="auto"/>
        <w:tblLook w:val="04A0" w:firstRow="1" w:lastRow="0" w:firstColumn="1" w:lastColumn="0" w:noHBand="0" w:noVBand="1"/>
      </w:tblPr>
      <w:tblGrid>
        <w:gridCol w:w="2476"/>
        <w:gridCol w:w="1752"/>
        <w:gridCol w:w="1503"/>
        <w:gridCol w:w="1920"/>
        <w:gridCol w:w="1977"/>
      </w:tblGrid>
      <w:tr w:rsidR="002B43C5" w:rsidRPr="00267D37" w14:paraId="3AC0B2C3" w14:textId="77777777">
        <w:tc>
          <w:tcPr>
            <w:tcW w:w="2476" w:type="dxa"/>
          </w:tcPr>
          <w:p w14:paraId="0826B3A8" w14:textId="77777777" w:rsidR="003438BA" w:rsidRPr="00267D37" w:rsidRDefault="003438BA" w:rsidP="00862CE3">
            <w:r w:rsidRPr="00267D37">
              <w:t>Ikke-fri handel, fast ejendom</w:t>
            </w:r>
          </w:p>
        </w:tc>
        <w:tc>
          <w:tcPr>
            <w:tcW w:w="1752" w:type="dxa"/>
          </w:tcPr>
          <w:p w14:paraId="4FC6F345" w14:textId="77777777" w:rsidR="003438BA" w:rsidRPr="00267D37" w:rsidRDefault="003438BA" w:rsidP="00862CE3">
            <w:r w:rsidRPr="00267D37">
              <w:t>Aftalt kontantpris</w:t>
            </w:r>
          </w:p>
        </w:tc>
        <w:tc>
          <w:tcPr>
            <w:tcW w:w="1503" w:type="dxa"/>
          </w:tcPr>
          <w:p w14:paraId="1E6F8399" w14:textId="77777777" w:rsidR="003438BA" w:rsidRPr="00267D37" w:rsidRDefault="003438BA" w:rsidP="00862CE3">
            <w:proofErr w:type="spellStart"/>
            <w:r w:rsidRPr="00267D37">
              <w:t>Off</w:t>
            </w:r>
            <w:proofErr w:type="spellEnd"/>
            <w:r w:rsidRPr="00267D37">
              <w:t>. vurdering</w:t>
            </w:r>
          </w:p>
        </w:tc>
        <w:tc>
          <w:tcPr>
            <w:tcW w:w="1920" w:type="dxa"/>
          </w:tcPr>
          <w:p w14:paraId="37183CC7" w14:textId="77777777" w:rsidR="003438BA" w:rsidRPr="00267D37" w:rsidRDefault="003438BA" w:rsidP="00862CE3">
            <w:r w:rsidRPr="00267D37">
              <w:t>Indberettet frihandelspris</w:t>
            </w:r>
          </w:p>
        </w:tc>
        <w:tc>
          <w:tcPr>
            <w:tcW w:w="1977" w:type="dxa"/>
          </w:tcPr>
          <w:p w14:paraId="37E080F9" w14:textId="77777777" w:rsidR="003438BA" w:rsidRPr="00267D37" w:rsidRDefault="003438BA" w:rsidP="00862CE3">
            <w:r w:rsidRPr="00267D37">
              <w:t>Tinglysningsafgift skøde</w:t>
            </w:r>
          </w:p>
        </w:tc>
      </w:tr>
      <w:tr w:rsidR="002B43C5" w:rsidRPr="00267D37" w14:paraId="17833E28" w14:textId="77777777">
        <w:tc>
          <w:tcPr>
            <w:tcW w:w="2476" w:type="dxa"/>
          </w:tcPr>
          <w:p w14:paraId="0D96C8AC" w14:textId="77777777" w:rsidR="003438BA" w:rsidRPr="00267D37" w:rsidRDefault="003438BA" w:rsidP="00862CE3">
            <w:r w:rsidRPr="00267D37">
              <w:t>Størst af kontantpris eller indberettet frihandelspris (hvis de er over 80 % af offentlig vurdering)</w:t>
            </w:r>
          </w:p>
        </w:tc>
        <w:tc>
          <w:tcPr>
            <w:tcW w:w="1752" w:type="dxa"/>
          </w:tcPr>
          <w:p w14:paraId="6C9D1C30" w14:textId="77777777" w:rsidR="003438BA" w:rsidRPr="00267D37" w:rsidRDefault="003438BA" w:rsidP="00862CE3">
            <w:r w:rsidRPr="00267D37">
              <w:t>20.000.000</w:t>
            </w:r>
          </w:p>
          <w:p w14:paraId="624F55FF" w14:textId="77777777" w:rsidR="003438BA" w:rsidRPr="00267D37" w:rsidRDefault="003438BA" w:rsidP="00862CE3">
            <w:r w:rsidRPr="00267D37">
              <w:t xml:space="preserve">(87 % af </w:t>
            </w:r>
            <w:proofErr w:type="spellStart"/>
            <w:r w:rsidRPr="00267D37">
              <w:t>off</w:t>
            </w:r>
            <w:proofErr w:type="spellEnd"/>
            <w:r w:rsidRPr="00267D37">
              <w:t>. vurdering)</w:t>
            </w:r>
          </w:p>
        </w:tc>
        <w:tc>
          <w:tcPr>
            <w:tcW w:w="1503" w:type="dxa"/>
          </w:tcPr>
          <w:p w14:paraId="18A2FB85" w14:textId="77777777" w:rsidR="003438BA" w:rsidRPr="00267D37" w:rsidRDefault="003438BA" w:rsidP="00862CE3">
            <w:r w:rsidRPr="00267D37">
              <w:t>23.000.000</w:t>
            </w:r>
          </w:p>
        </w:tc>
        <w:tc>
          <w:tcPr>
            <w:tcW w:w="1920" w:type="dxa"/>
          </w:tcPr>
          <w:p w14:paraId="3F97D5AA" w14:textId="77777777" w:rsidR="003438BA" w:rsidRPr="00267D37" w:rsidRDefault="003438BA" w:rsidP="00862CE3">
            <w:r w:rsidRPr="00267D37">
              <w:t>22.000.000</w:t>
            </w:r>
          </w:p>
        </w:tc>
        <w:tc>
          <w:tcPr>
            <w:tcW w:w="1977" w:type="dxa"/>
          </w:tcPr>
          <w:p w14:paraId="3EECA503" w14:textId="77777777" w:rsidR="003438BA" w:rsidRPr="00267D37" w:rsidRDefault="003438BA" w:rsidP="00862CE3">
            <w:r w:rsidRPr="00267D37">
              <w:t>22.000.000 * 0,6 % + 1.750 kr.</w:t>
            </w:r>
          </w:p>
        </w:tc>
      </w:tr>
      <w:tr w:rsidR="003438BA" w:rsidRPr="00267D37" w14:paraId="16AA3880" w14:textId="77777777">
        <w:tc>
          <w:tcPr>
            <w:tcW w:w="2476" w:type="dxa"/>
          </w:tcPr>
          <w:p w14:paraId="20F444BF" w14:textId="77777777" w:rsidR="003438BA" w:rsidRPr="00267D37" w:rsidRDefault="003438BA" w:rsidP="00862CE3">
            <w:r w:rsidRPr="00267D37">
              <w:t xml:space="preserve">80 % af </w:t>
            </w:r>
            <w:proofErr w:type="spellStart"/>
            <w:r w:rsidRPr="00267D37">
              <w:t>off</w:t>
            </w:r>
            <w:proofErr w:type="spellEnd"/>
            <w:r w:rsidRPr="00267D37">
              <w:t xml:space="preserve">. vurdering, hvis kontantpris under 80 % af </w:t>
            </w:r>
            <w:proofErr w:type="spellStart"/>
            <w:r w:rsidRPr="00267D37">
              <w:t>off</w:t>
            </w:r>
            <w:proofErr w:type="spellEnd"/>
            <w:r w:rsidRPr="00267D37">
              <w:t>. vurdering</w:t>
            </w:r>
          </w:p>
        </w:tc>
        <w:tc>
          <w:tcPr>
            <w:tcW w:w="1752" w:type="dxa"/>
          </w:tcPr>
          <w:p w14:paraId="55FE2069" w14:textId="77777777" w:rsidR="003438BA" w:rsidRPr="00267D37" w:rsidRDefault="003438BA" w:rsidP="00862CE3">
            <w:r w:rsidRPr="00267D37">
              <w:t>18.000.000</w:t>
            </w:r>
          </w:p>
          <w:p w14:paraId="112E51DC" w14:textId="77777777" w:rsidR="003438BA" w:rsidRPr="00267D37" w:rsidRDefault="003438BA" w:rsidP="00862CE3">
            <w:r w:rsidRPr="00267D37">
              <w:t xml:space="preserve">(78 % af </w:t>
            </w:r>
            <w:proofErr w:type="spellStart"/>
            <w:r w:rsidRPr="00267D37">
              <w:t>off</w:t>
            </w:r>
            <w:proofErr w:type="spellEnd"/>
            <w:r w:rsidRPr="00267D37">
              <w:t>. vurdering)</w:t>
            </w:r>
          </w:p>
        </w:tc>
        <w:tc>
          <w:tcPr>
            <w:tcW w:w="1503" w:type="dxa"/>
          </w:tcPr>
          <w:p w14:paraId="3907261C" w14:textId="77777777" w:rsidR="003438BA" w:rsidRPr="00267D37" w:rsidRDefault="003438BA" w:rsidP="00862CE3">
            <w:r w:rsidRPr="00267D37">
              <w:t>23.000.000</w:t>
            </w:r>
          </w:p>
        </w:tc>
        <w:tc>
          <w:tcPr>
            <w:tcW w:w="1920" w:type="dxa"/>
          </w:tcPr>
          <w:p w14:paraId="624DDB0F" w14:textId="77777777" w:rsidR="003438BA" w:rsidRPr="00267D37" w:rsidRDefault="003438BA" w:rsidP="00862CE3">
            <w:r w:rsidRPr="00267D37">
              <w:t>18.400.000</w:t>
            </w:r>
          </w:p>
          <w:p w14:paraId="5FD9B4F3" w14:textId="77777777" w:rsidR="003438BA" w:rsidRPr="00267D37" w:rsidRDefault="003438BA" w:rsidP="00862CE3">
            <w:r w:rsidRPr="00267D37">
              <w:t xml:space="preserve">(80 % af </w:t>
            </w:r>
            <w:proofErr w:type="spellStart"/>
            <w:r w:rsidRPr="00267D37">
              <w:t>off</w:t>
            </w:r>
            <w:proofErr w:type="spellEnd"/>
            <w:r w:rsidRPr="00267D37">
              <w:t>. vurdering)</w:t>
            </w:r>
          </w:p>
        </w:tc>
        <w:tc>
          <w:tcPr>
            <w:tcW w:w="1977" w:type="dxa"/>
          </w:tcPr>
          <w:p w14:paraId="3DFFBAB3" w14:textId="77777777" w:rsidR="003438BA" w:rsidRPr="00267D37" w:rsidRDefault="003438BA" w:rsidP="00862CE3">
            <w:r w:rsidRPr="00267D37">
              <w:t>18.400.000 * 0,6 % + 1.750 kr.</w:t>
            </w:r>
          </w:p>
        </w:tc>
      </w:tr>
    </w:tbl>
    <w:p w14:paraId="1B464751" w14:textId="77777777" w:rsidR="003438BA" w:rsidRPr="00267D37" w:rsidRDefault="003438BA" w:rsidP="00862CE3"/>
    <w:p w14:paraId="722AA678" w14:textId="77777777" w:rsidR="003438BA" w:rsidRPr="00267D37" w:rsidRDefault="003438BA" w:rsidP="00862CE3">
      <w:r w:rsidRPr="00267D37">
        <w:t xml:space="preserve">Se i øvrigt (kort): </w:t>
      </w:r>
      <w:hyperlink r:id="rId45" w:history="1">
        <w:r w:rsidRPr="00267D37">
          <w:rPr>
            <w:rStyle w:val="Hyperlink"/>
            <w:i w:val="0"/>
            <w:color w:val="auto"/>
          </w:rPr>
          <w:t>https://tellusadvokater.dk/hvad-beregnes-tinglysningsafgiften-af/</w:t>
        </w:r>
      </w:hyperlink>
    </w:p>
    <w:p w14:paraId="694144B3" w14:textId="77777777" w:rsidR="003438BA" w:rsidRPr="00267D37" w:rsidRDefault="003438BA" w:rsidP="00862CE3">
      <w:r w:rsidRPr="00267D37">
        <w:t>Lange udgave: https://www.landbrugsinfo.dk/basis/1/8/e/skat_regnskab_skatm_2021_16_01</w:t>
      </w:r>
    </w:p>
    <w:p w14:paraId="1FA1ACBA" w14:textId="3E9AFA62" w:rsidR="00301D4F" w:rsidRPr="00267D37" w:rsidRDefault="00301D4F">
      <w:pPr>
        <w:rPr>
          <w:i w:val="0"/>
          <w:color w:val="auto"/>
        </w:rPr>
      </w:pPr>
      <w:r w:rsidRPr="00267D37">
        <w:rPr>
          <w:i w:val="0"/>
          <w:color w:val="auto"/>
        </w:rPr>
        <w:br w:type="page"/>
      </w:r>
    </w:p>
    <w:p w14:paraId="2233758B" w14:textId="77777777" w:rsidR="00301D4F" w:rsidRPr="00267D37" w:rsidRDefault="00301D4F" w:rsidP="00301D4F">
      <w:pPr>
        <w:pStyle w:val="Overskrift1"/>
      </w:pPr>
      <w:bookmarkStart w:id="28" w:name="_Toc60734619"/>
      <w:bookmarkStart w:id="29" w:name="_Toc67649383"/>
      <w:bookmarkStart w:id="30" w:name="_Toc165041275"/>
      <w:r w:rsidRPr="00267D37">
        <w:lastRenderedPageBreak/>
        <w:t>Hvad er fast ejendom?</w:t>
      </w:r>
      <w:bookmarkEnd w:id="28"/>
      <w:bookmarkEnd w:id="29"/>
      <w:bookmarkEnd w:id="30"/>
    </w:p>
    <w:p w14:paraId="2B312885" w14:textId="77777777" w:rsidR="00301D4F" w:rsidRPr="00267D37" w:rsidRDefault="00301D4F" w:rsidP="00301D4F">
      <w:pPr>
        <w:rPr>
          <w:i w:val="0"/>
          <w:color w:val="auto"/>
        </w:rPr>
      </w:pPr>
      <w:r w:rsidRPr="00267D37">
        <w:rPr>
          <w:i w:val="0"/>
          <w:color w:val="auto"/>
        </w:rPr>
        <w:t>Følgende afklaring af afgiftsgrundlaget vedr. stempel af skøde kan bruges til afgrænsning af fast ejendom over for løsøre indtil nærmere vejledning kommer i forbindelse med den nye ejendomsvurdering for landbrug.</w:t>
      </w:r>
    </w:p>
    <w:p w14:paraId="17EC33AF" w14:textId="77777777" w:rsidR="00301D4F" w:rsidRPr="00267D37" w:rsidRDefault="00301D4F" w:rsidP="00301D4F">
      <w:pPr>
        <w:rPr>
          <w:rFonts w:ascii="Verdana" w:hAnsi="Verdana"/>
          <w:b/>
          <w:bCs/>
          <w:i w:val="0"/>
          <w:color w:val="auto"/>
          <w:szCs w:val="24"/>
        </w:rPr>
      </w:pPr>
      <w:r w:rsidRPr="00267D37">
        <w:rPr>
          <w:rFonts w:ascii="Verdana" w:hAnsi="Verdana"/>
          <w:b/>
          <w:bCs/>
          <w:i w:val="0"/>
          <w:color w:val="auto"/>
          <w:szCs w:val="24"/>
        </w:rPr>
        <w:t>”</w:t>
      </w:r>
      <w:r w:rsidRPr="00267D37">
        <w:rPr>
          <w:b/>
          <w:bCs/>
          <w:i w:val="0"/>
          <w:color w:val="auto"/>
        </w:rPr>
        <w:t>E.B.3.1.1.1 Hvad er fast ejendom?</w:t>
      </w:r>
    </w:p>
    <w:p w14:paraId="5B879158" w14:textId="77777777" w:rsidR="00301D4F" w:rsidRPr="00267D37" w:rsidRDefault="00301D4F" w:rsidP="00301D4F">
      <w:pPr>
        <w:rPr>
          <w:i w:val="0"/>
          <w:color w:val="auto"/>
        </w:rPr>
      </w:pPr>
      <w:r w:rsidRPr="00267D37">
        <w:rPr>
          <w:i w:val="0"/>
          <w:color w:val="auto"/>
        </w:rPr>
        <w:t>Indhold</w:t>
      </w:r>
    </w:p>
    <w:p w14:paraId="7ADFD5D3"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Afsnittet handler om afgrænsningen af fast ejendom over for løsøre mv.</w:t>
      </w:r>
    </w:p>
    <w:p w14:paraId="781AFF54" w14:textId="77777777" w:rsidR="00301D4F" w:rsidRPr="00267D37" w:rsidRDefault="00301D4F" w:rsidP="00301D4F">
      <w:pPr>
        <w:rPr>
          <w:b/>
          <w:bCs/>
          <w:i w:val="0"/>
          <w:color w:val="auto"/>
        </w:rPr>
      </w:pPr>
      <w:r w:rsidRPr="00267D37">
        <w:rPr>
          <w:b/>
          <w:bCs/>
          <w:i w:val="0"/>
          <w:color w:val="auto"/>
        </w:rPr>
        <w:t>Afsnittet indeholder:</w:t>
      </w:r>
    </w:p>
    <w:p w14:paraId="3EC22723"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Regel</w:t>
      </w:r>
    </w:p>
    <w:p w14:paraId="396439AA"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Fast ejendom</w:t>
      </w:r>
    </w:p>
    <w:p w14:paraId="55050154"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Løsøre</w:t>
      </w:r>
    </w:p>
    <w:p w14:paraId="3C10D3CD"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Vindmøller</w:t>
      </w:r>
    </w:p>
    <w:p w14:paraId="6C9A229B"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Særligt om landbrugsejendomme</w:t>
      </w:r>
    </w:p>
    <w:p w14:paraId="702E8AEB"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Oversigt over afgørelser, domme, kendelser, SKM-meddelelser mv.</w:t>
      </w:r>
    </w:p>
    <w:p w14:paraId="449447E4" w14:textId="77777777" w:rsidR="00301D4F" w:rsidRPr="00267D37" w:rsidRDefault="00301D4F" w:rsidP="00301D4F">
      <w:pPr>
        <w:rPr>
          <w:b/>
          <w:bCs/>
          <w:i w:val="0"/>
          <w:color w:val="auto"/>
        </w:rPr>
      </w:pPr>
      <w:r w:rsidRPr="00267D37">
        <w:rPr>
          <w:b/>
          <w:bCs/>
          <w:i w:val="0"/>
          <w:color w:val="auto"/>
        </w:rPr>
        <w:t>Regel</w:t>
      </w:r>
    </w:p>
    <w:p w14:paraId="0796CCAC"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 xml:space="preserve">Der skal kun betales afgift ved tinglysning af ejerskifte af fast ejendom eller en ideel andel af fast ejendom. Se ordlyden i </w:t>
      </w:r>
      <w:proofErr w:type="spellStart"/>
      <w:r w:rsidRPr="00267D37">
        <w:rPr>
          <w:rFonts w:ascii="Verdana" w:hAnsi="Verdana"/>
          <w:i w:val="0"/>
          <w:color w:val="auto"/>
          <w:sz w:val="18"/>
          <w:szCs w:val="18"/>
        </w:rPr>
        <w:t>xTAL</w:t>
      </w:r>
      <w:proofErr w:type="spellEnd"/>
      <w:r w:rsidRPr="00267D37">
        <w:rPr>
          <w:rFonts w:ascii="Verdana" w:hAnsi="Verdana"/>
          <w:i w:val="0"/>
          <w:color w:val="auto"/>
          <w:sz w:val="18"/>
          <w:szCs w:val="18"/>
        </w:rPr>
        <w:t xml:space="preserve"> § 1, stk. 1, nr. 1.x</w:t>
      </w:r>
    </w:p>
    <w:p w14:paraId="3F36A9F7"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Når afgiftsgrundlaget fastsættes, er det derfor vigtigt at fastlægge, hvad der er betaling for fast ejendom, og hvad der er betaling for løsøre og andet, som ikke er fast ejendom.</w:t>
      </w:r>
    </w:p>
    <w:p w14:paraId="2F234D83" w14:textId="77777777" w:rsidR="00301D4F" w:rsidRPr="00267D37" w:rsidRDefault="00301D4F" w:rsidP="00301D4F">
      <w:pPr>
        <w:rPr>
          <w:b/>
          <w:bCs/>
          <w:i w:val="0"/>
          <w:color w:val="auto"/>
        </w:rPr>
      </w:pPr>
      <w:r w:rsidRPr="00267D37">
        <w:rPr>
          <w:b/>
          <w:bCs/>
          <w:i w:val="0"/>
          <w:color w:val="auto"/>
        </w:rPr>
        <w:t>Fast ejendom</w:t>
      </w:r>
    </w:p>
    <w:p w14:paraId="786159D4"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Ved en fast ejendom eller en ideel andel af en fast ejendom forstås jord eller en ideel andel af jord med eller uden bygninger. En ejerlejlighed og en bygning på lejet grund med selvstændigt blad i tingbogen er en selvstændig fast ejendom.</w:t>
      </w:r>
    </w:p>
    <w:p w14:paraId="49BFFF8B"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Fastlæggelsen af begrebet fast ejendom i tinglysningsafgiftsloven sker efter samme principper som i tinglysningsloven. Grund, bygninger og bygningsbestanddele mv., som er omfattet af </w:t>
      </w:r>
      <w:hyperlink r:id="rId46" w:anchor="P38" w:tgtFrame="_blank" w:history="1">
        <w:r w:rsidRPr="00267D37">
          <w:rPr>
            <w:rStyle w:val="Hyperlink"/>
            <w:rFonts w:ascii="Verdana" w:hAnsi="Verdana"/>
            <w:i w:val="0"/>
            <w:color w:val="auto"/>
            <w:sz w:val="18"/>
            <w:szCs w:val="18"/>
          </w:rPr>
          <w:t>TL</w:t>
        </w:r>
      </w:hyperlink>
      <w:r w:rsidRPr="00267D37">
        <w:rPr>
          <w:rFonts w:ascii="Verdana" w:hAnsi="Verdana"/>
          <w:i w:val="0"/>
          <w:color w:val="auto"/>
          <w:sz w:val="18"/>
          <w:szCs w:val="18"/>
        </w:rPr>
        <w:t> § 38, anses derfor for fast ejendom. </w:t>
      </w:r>
    </w:p>
    <w:p w14:paraId="65BB5621" w14:textId="77777777" w:rsidR="00301D4F" w:rsidRPr="00430BF1" w:rsidRDefault="00301D4F" w:rsidP="00301D4F">
      <w:pPr>
        <w:pStyle w:val="NormalWeb"/>
        <w:shd w:val="clear" w:color="auto" w:fill="FFFFFF"/>
        <w:rPr>
          <w:rFonts w:asciiTheme="minorHAnsi" w:hAnsiTheme="minorHAnsi" w:cstheme="minorHAnsi"/>
          <w:iCs/>
        </w:rPr>
      </w:pPr>
      <w:r w:rsidRPr="00430BF1">
        <w:rPr>
          <w:rFonts w:asciiTheme="minorHAnsi" w:hAnsiTheme="minorHAnsi" w:cstheme="minorHAnsi"/>
          <w:iCs/>
        </w:rPr>
        <w:t>Tinglysningslovens §38 er nævnt ovenfor. Det er den med ”</w:t>
      </w:r>
      <w:r w:rsidRPr="00430BF1">
        <w:rPr>
          <w:rFonts w:asciiTheme="minorHAnsi" w:hAnsiTheme="minorHAnsi" w:cstheme="minorHAnsi"/>
          <w:iCs/>
          <w:shd w:val="clear" w:color="auto" w:fill="FFFFFF"/>
        </w:rPr>
        <w:t xml:space="preserve"> blevet indlagt i bygningen på ejerens bekostning til brug for bygningen” og omfatter f.eks. el, fyringsanlæg, betongulve mv. Installationer der tjener bygningen – ikke erhvervet.</w:t>
      </w:r>
    </w:p>
    <w:p w14:paraId="5EE419A3" w14:textId="77777777" w:rsidR="00301D4F" w:rsidRPr="00267D37" w:rsidRDefault="00301D4F" w:rsidP="00301D4F">
      <w:pPr>
        <w:rPr>
          <w:b/>
          <w:bCs/>
          <w:i w:val="0"/>
          <w:color w:val="auto"/>
        </w:rPr>
      </w:pPr>
      <w:r w:rsidRPr="00267D37">
        <w:rPr>
          <w:b/>
          <w:bCs/>
          <w:i w:val="0"/>
          <w:color w:val="auto"/>
        </w:rPr>
        <w:t>Løsøre</w:t>
      </w:r>
    </w:p>
    <w:p w14:paraId="6FB86066"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Der skal ikke betales afgift ved overdragelse af løsøre. Indgår der betaling for løsøre i købesummen, kan denne derfor holdes uden for afgiftsberegningen. Det er retspraksis omkring </w:t>
      </w:r>
      <w:hyperlink r:id="rId47" w:anchor="P37" w:tgtFrame="_blank" w:history="1">
        <w:r w:rsidRPr="00267D37">
          <w:rPr>
            <w:rStyle w:val="Hyperlink"/>
            <w:rFonts w:ascii="Verdana" w:hAnsi="Verdana"/>
            <w:i w:val="0"/>
            <w:color w:val="auto"/>
            <w:sz w:val="18"/>
            <w:szCs w:val="18"/>
          </w:rPr>
          <w:t>TL</w:t>
        </w:r>
      </w:hyperlink>
      <w:r w:rsidRPr="00267D37">
        <w:rPr>
          <w:rFonts w:ascii="Verdana" w:hAnsi="Verdana"/>
          <w:i w:val="0"/>
          <w:color w:val="auto"/>
          <w:sz w:val="18"/>
          <w:szCs w:val="18"/>
        </w:rPr>
        <w:t> § 37 og § 38, der er afgørende for, hvad der anses som</w:t>
      </w:r>
    </w:p>
    <w:p w14:paraId="0F570F43" w14:textId="77777777" w:rsidR="00301D4F" w:rsidRPr="00267D37" w:rsidRDefault="00301D4F" w:rsidP="00301D4F">
      <w:pPr>
        <w:numPr>
          <w:ilvl w:val="0"/>
          <w:numId w:val="9"/>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afgiftsfrit løsøre, jf. </w:t>
      </w:r>
      <w:hyperlink r:id="rId48" w:anchor="P37" w:tgtFrame="_blank" w:history="1">
        <w:r w:rsidRPr="00267D37">
          <w:rPr>
            <w:rStyle w:val="Hyperlink"/>
            <w:rFonts w:ascii="Verdana" w:hAnsi="Verdana"/>
            <w:i w:val="0"/>
            <w:color w:val="auto"/>
            <w:sz w:val="18"/>
            <w:szCs w:val="18"/>
          </w:rPr>
          <w:t>TL</w:t>
        </w:r>
      </w:hyperlink>
      <w:r w:rsidRPr="00267D37">
        <w:rPr>
          <w:rFonts w:ascii="Verdana" w:hAnsi="Verdana"/>
          <w:i w:val="0"/>
          <w:color w:val="auto"/>
          <w:sz w:val="18"/>
          <w:szCs w:val="18"/>
        </w:rPr>
        <w:t> § 37</w:t>
      </w:r>
    </w:p>
    <w:p w14:paraId="19F12787" w14:textId="77777777" w:rsidR="00301D4F" w:rsidRPr="00267D37" w:rsidRDefault="00301D4F" w:rsidP="00301D4F">
      <w:pPr>
        <w:numPr>
          <w:ilvl w:val="0"/>
          <w:numId w:val="9"/>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afgiftspligtigt tilbehør mv. til den faste ejendom.</w:t>
      </w:r>
    </w:p>
    <w:p w14:paraId="538623A2" w14:textId="77777777" w:rsidR="00301D4F" w:rsidRPr="001A33A2" w:rsidRDefault="00301D4F" w:rsidP="00301D4F">
      <w:pPr>
        <w:pStyle w:val="NormalWeb"/>
        <w:shd w:val="clear" w:color="auto" w:fill="FFFFFF"/>
        <w:rPr>
          <w:rFonts w:asciiTheme="minorHAnsi" w:hAnsiTheme="minorHAnsi" w:cstheme="minorHAnsi"/>
          <w:iCs/>
          <w:shd w:val="clear" w:color="auto" w:fill="FFFFFF"/>
        </w:rPr>
      </w:pPr>
      <w:r w:rsidRPr="001A33A2">
        <w:rPr>
          <w:rFonts w:asciiTheme="minorHAnsi" w:hAnsiTheme="minorHAnsi" w:cstheme="minorHAnsi"/>
          <w:iCs/>
        </w:rPr>
        <w:t>Tinglysningslovens §37 er nævnt ovenfor. Det er den med ”</w:t>
      </w:r>
      <w:r w:rsidRPr="001A33A2">
        <w:rPr>
          <w:rFonts w:asciiTheme="minorHAnsi" w:hAnsiTheme="minorHAnsi" w:cstheme="minorHAnsi"/>
          <w:iCs/>
          <w:shd w:val="clear" w:color="auto" w:fill="FFFFFF"/>
        </w:rPr>
        <w:t xml:space="preserve"> og ved landejendomme tillige den til ejendommen hørende besætning, gødning, afgrøder og andre frembringelser, for så vidt de ikke udskilles ifølge en regelmæssig drift af den pågældende ejendom.” Dvs. maskiner til erhvervet, besætning, driftsbeholdninger osv. bliver grebet af pantet, men er for løsøre at regne afgiftsmæssigt.</w:t>
      </w:r>
    </w:p>
    <w:p w14:paraId="5C11E387"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lastRenderedPageBreak/>
        <w:t>Som afgiftsfrit løsøre anses bl.a. driftsinventar og driftsmateriel, maskiner og tekniske anlæg til brug for en erhvervsvirksomhed.</w:t>
      </w:r>
    </w:p>
    <w:p w14:paraId="35529E8A"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t xml:space="preserve">Installationer, der er indlagt til brug for ejendommen - </w:t>
      </w:r>
      <w:proofErr w:type="gramStart"/>
      <w:r w:rsidRPr="00267D37">
        <w:rPr>
          <w:rFonts w:asciiTheme="minorHAnsi" w:hAnsiTheme="minorHAnsi"/>
          <w:i w:val="0"/>
          <w:color w:val="auto"/>
          <w:szCs w:val="20"/>
        </w:rPr>
        <w:t>eksempelvis</w:t>
      </w:r>
      <w:proofErr w:type="gramEnd"/>
      <w:r w:rsidRPr="00267D37">
        <w:rPr>
          <w:rFonts w:asciiTheme="minorHAnsi" w:hAnsiTheme="minorHAnsi"/>
          <w:i w:val="0"/>
          <w:color w:val="auto"/>
          <w:szCs w:val="20"/>
        </w:rPr>
        <w:t xml:space="preserve"> varmeanlæg, belysning, elevatorer og almindelige ventilationsanlæg - er normalt omfattet af </w:t>
      </w:r>
      <w:hyperlink r:id="rId49" w:anchor="P38" w:tgtFrame="_blank" w:history="1">
        <w:r w:rsidRPr="00267D37">
          <w:rPr>
            <w:rStyle w:val="Hyperlink"/>
            <w:rFonts w:asciiTheme="minorHAnsi" w:hAnsiTheme="minorHAnsi"/>
            <w:i w:val="0"/>
            <w:color w:val="auto"/>
            <w:szCs w:val="20"/>
          </w:rPr>
          <w:t>TL</w:t>
        </w:r>
      </w:hyperlink>
      <w:r w:rsidRPr="00267D37">
        <w:rPr>
          <w:rFonts w:asciiTheme="minorHAnsi" w:hAnsiTheme="minorHAnsi"/>
          <w:i w:val="0"/>
          <w:color w:val="auto"/>
          <w:szCs w:val="20"/>
        </w:rPr>
        <w:t> § 38 og er dermed en del af afgiftsgrundlaget. Det samme gælder sædvanlige hårde hvidevarer.</w:t>
      </w:r>
    </w:p>
    <w:p w14:paraId="3D98EE92" w14:textId="77777777" w:rsidR="00301D4F" w:rsidRPr="00267D37" w:rsidRDefault="00301D4F" w:rsidP="00301D4F">
      <w:pPr>
        <w:rPr>
          <w:rFonts w:asciiTheme="minorHAnsi" w:hAnsiTheme="minorHAnsi"/>
          <w:b/>
          <w:bCs/>
          <w:i w:val="0"/>
          <w:color w:val="auto"/>
          <w:sz w:val="22"/>
          <w:szCs w:val="22"/>
        </w:rPr>
      </w:pPr>
      <w:r w:rsidRPr="00267D37">
        <w:rPr>
          <w:rFonts w:asciiTheme="minorHAnsi" w:hAnsiTheme="minorHAnsi"/>
          <w:b/>
          <w:bCs/>
          <w:i w:val="0"/>
          <w:color w:val="auto"/>
          <w:sz w:val="22"/>
          <w:szCs w:val="22"/>
        </w:rPr>
        <w:t>Vindmøller</w:t>
      </w:r>
    </w:p>
    <w:p w14:paraId="2F053A18"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t>Når der overdrages et grundstykke, hvorpå der er opført en vindmølle, betragtes vindmøllen som en del af den faste ejendom. Købsprisen for vindmøllen skal derfor indgå i afgiftsgrundlaget, medmindre vindmøllen er opført og ejet af tredjemand og ikke skal omfattes af overdragelsen af grundstykket.  Se SKM2007.698.HR</w:t>
      </w:r>
    </w:p>
    <w:p w14:paraId="76928980" w14:textId="77777777" w:rsidR="00301D4F" w:rsidRPr="00267D37" w:rsidRDefault="00301D4F" w:rsidP="00301D4F">
      <w:pPr>
        <w:rPr>
          <w:rFonts w:asciiTheme="minorHAnsi" w:hAnsiTheme="minorHAnsi"/>
          <w:b/>
          <w:bCs/>
          <w:i w:val="0"/>
          <w:color w:val="auto"/>
          <w:sz w:val="22"/>
          <w:szCs w:val="22"/>
        </w:rPr>
      </w:pPr>
      <w:r w:rsidRPr="00267D37">
        <w:rPr>
          <w:rFonts w:asciiTheme="minorHAnsi" w:hAnsiTheme="minorHAnsi"/>
          <w:b/>
          <w:bCs/>
          <w:i w:val="0"/>
          <w:color w:val="auto"/>
          <w:sz w:val="22"/>
          <w:szCs w:val="22"/>
        </w:rPr>
        <w:t>Særligt om landbrugsejendomme</w:t>
      </w:r>
    </w:p>
    <w:p w14:paraId="6EB1EB15"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t>Følgende sidestilles med løsøre, og betalingen skal derfor ikke medtages i afgiftsgrundlaget:</w:t>
      </w:r>
    </w:p>
    <w:p w14:paraId="3A9480F0"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Ejendommens besætning</w:t>
      </w:r>
    </w:p>
    <w:p w14:paraId="6E2337D9"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Gødning</w:t>
      </w:r>
    </w:p>
    <w:p w14:paraId="582276AB"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Afgrøder</w:t>
      </w:r>
    </w:p>
    <w:p w14:paraId="3D2F5B42"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Beholdninger</w:t>
      </w:r>
    </w:p>
    <w:p w14:paraId="5CCCC459"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Mælkekvoter</w:t>
      </w:r>
    </w:p>
    <w:p w14:paraId="36956E36"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Roekvoter</w:t>
      </w:r>
    </w:p>
    <w:p w14:paraId="1DB1EC54"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Betalingsrettigheder o. lign.</w:t>
      </w:r>
    </w:p>
    <w:p w14:paraId="4DC41CC5"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t>Gyllebeholdere og større siloer anses normalt som en del af ejendommen, og betalingen regnes derfor med i afgiftsgrundlaget.”</w:t>
      </w:r>
    </w:p>
    <w:p w14:paraId="77908BA1" w14:textId="77777777" w:rsidR="00301D4F" w:rsidRPr="00DB7380" w:rsidRDefault="00301D4F" w:rsidP="00301D4F">
      <w:pPr>
        <w:rPr>
          <w:iCs/>
          <w:sz w:val="22"/>
          <w:szCs w:val="22"/>
        </w:rPr>
      </w:pPr>
      <w:r w:rsidRPr="00DB7380">
        <w:rPr>
          <w:iCs/>
        </w:rPr>
        <w:t>kilde: Den juridiske vejledning 2022-1, https://skat.dk/skat.aspx?oid=2048636</w:t>
      </w:r>
    </w:p>
    <w:p w14:paraId="7F498610" w14:textId="77777777" w:rsidR="00301D4F" w:rsidRPr="00DB7380" w:rsidRDefault="00301D4F" w:rsidP="00301D4F">
      <w:pPr>
        <w:spacing w:after="0"/>
        <w:rPr>
          <w:rFonts w:asciiTheme="minorHAnsi" w:hAnsiTheme="minorHAnsi" w:cstheme="minorHAnsi"/>
          <w:iCs/>
          <w:szCs w:val="24"/>
        </w:rPr>
      </w:pPr>
      <w:r w:rsidRPr="00DB7380">
        <w:rPr>
          <w:rFonts w:asciiTheme="minorHAnsi" w:hAnsiTheme="minorHAnsi" w:cstheme="minorHAnsi"/>
          <w:iCs/>
          <w:szCs w:val="24"/>
        </w:rPr>
        <w:t xml:space="preserve">Indtil nærmere vejledning om den nye vurdering antager vi, at den offentlige vurdering af fast ejendom kun indeholder: </w:t>
      </w:r>
    </w:p>
    <w:p w14:paraId="42A90747" w14:textId="77777777" w:rsidR="00301D4F" w:rsidRPr="00DB7380" w:rsidRDefault="00301D4F" w:rsidP="00301D4F">
      <w:pPr>
        <w:pStyle w:val="Listeafsnit"/>
        <w:numPr>
          <w:ilvl w:val="0"/>
          <w:numId w:val="11"/>
        </w:numPr>
        <w:spacing w:after="0" w:line="240" w:lineRule="auto"/>
        <w:ind w:left="714" w:hanging="357"/>
        <w:rPr>
          <w:rFonts w:asciiTheme="minorHAnsi" w:hAnsiTheme="minorHAnsi" w:cstheme="minorHAnsi"/>
          <w:iCs/>
          <w:szCs w:val="24"/>
        </w:rPr>
      </w:pPr>
      <w:r w:rsidRPr="00DB7380">
        <w:rPr>
          <w:rFonts w:asciiTheme="minorHAnsi" w:hAnsiTheme="minorHAnsi" w:cstheme="minorHAnsi"/>
          <w:iCs/>
          <w:szCs w:val="24"/>
        </w:rPr>
        <w:t>jord</w:t>
      </w:r>
    </w:p>
    <w:p w14:paraId="6989052F" w14:textId="77777777" w:rsidR="00301D4F" w:rsidRPr="00DB7380" w:rsidRDefault="00301D4F" w:rsidP="00301D4F">
      <w:pPr>
        <w:pStyle w:val="Listeafsnit"/>
        <w:numPr>
          <w:ilvl w:val="0"/>
          <w:numId w:val="11"/>
        </w:numPr>
        <w:spacing w:after="0" w:line="240" w:lineRule="auto"/>
        <w:ind w:left="714" w:hanging="357"/>
        <w:rPr>
          <w:rFonts w:asciiTheme="minorHAnsi" w:hAnsiTheme="minorHAnsi" w:cstheme="minorHAnsi"/>
          <w:iCs/>
          <w:szCs w:val="24"/>
        </w:rPr>
      </w:pPr>
      <w:r w:rsidRPr="00DB7380">
        <w:rPr>
          <w:rFonts w:asciiTheme="minorHAnsi" w:hAnsiTheme="minorHAnsi" w:cstheme="minorHAnsi"/>
          <w:iCs/>
          <w:szCs w:val="24"/>
        </w:rPr>
        <w:t>stuehus</w:t>
      </w:r>
    </w:p>
    <w:p w14:paraId="4898C679" w14:textId="77777777" w:rsidR="00301D4F" w:rsidRPr="00DB7380" w:rsidRDefault="00301D4F" w:rsidP="00301D4F">
      <w:pPr>
        <w:pStyle w:val="Listeafsnit"/>
        <w:numPr>
          <w:ilvl w:val="0"/>
          <w:numId w:val="11"/>
        </w:numPr>
        <w:spacing w:after="0" w:line="240" w:lineRule="auto"/>
        <w:ind w:left="714" w:hanging="357"/>
        <w:rPr>
          <w:rFonts w:asciiTheme="minorHAnsi" w:hAnsiTheme="minorHAnsi" w:cstheme="minorHAnsi"/>
          <w:iCs/>
          <w:szCs w:val="24"/>
        </w:rPr>
      </w:pPr>
      <w:r w:rsidRPr="00DB7380">
        <w:rPr>
          <w:rFonts w:asciiTheme="minorHAnsi" w:hAnsiTheme="minorHAnsi" w:cstheme="minorHAnsi"/>
          <w:iCs/>
          <w:szCs w:val="24"/>
        </w:rPr>
        <w:t>bygninger og installationer heri til gavn for bygningen</w:t>
      </w:r>
    </w:p>
    <w:p w14:paraId="2802E71A" w14:textId="77777777" w:rsidR="00301D4F" w:rsidRPr="00DB7380" w:rsidRDefault="00301D4F" w:rsidP="00301D4F">
      <w:pPr>
        <w:spacing w:after="0"/>
        <w:contextualSpacing/>
        <w:rPr>
          <w:rFonts w:asciiTheme="minorHAnsi" w:hAnsiTheme="minorHAnsi" w:cstheme="minorHAnsi"/>
          <w:iCs/>
          <w:szCs w:val="24"/>
        </w:rPr>
      </w:pPr>
    </w:p>
    <w:p w14:paraId="12688D71" w14:textId="77777777" w:rsidR="00301D4F" w:rsidRPr="00DB7380" w:rsidRDefault="00301D4F" w:rsidP="00301D4F">
      <w:pPr>
        <w:spacing w:after="0"/>
        <w:contextualSpacing/>
        <w:rPr>
          <w:rFonts w:asciiTheme="minorHAnsi" w:hAnsiTheme="minorHAnsi" w:cstheme="minorHAnsi"/>
          <w:iCs/>
          <w:szCs w:val="24"/>
        </w:rPr>
      </w:pPr>
      <w:r w:rsidRPr="00DB7380">
        <w:rPr>
          <w:rFonts w:asciiTheme="minorHAnsi" w:hAnsiTheme="minorHAnsi" w:cstheme="minorHAnsi"/>
          <w:iCs/>
          <w:szCs w:val="24"/>
        </w:rPr>
        <w:t>Mens følgende betragtes som løsøre:</w:t>
      </w:r>
    </w:p>
    <w:p w14:paraId="5006D5FB" w14:textId="77777777" w:rsidR="00301D4F" w:rsidRPr="00DB7380" w:rsidRDefault="00301D4F" w:rsidP="00301D4F">
      <w:pPr>
        <w:pStyle w:val="Listeafsnit"/>
        <w:numPr>
          <w:ilvl w:val="0"/>
          <w:numId w:val="16"/>
        </w:numPr>
        <w:rPr>
          <w:iCs/>
        </w:rPr>
      </w:pPr>
      <w:r w:rsidRPr="00DB7380">
        <w:rPr>
          <w:iCs/>
        </w:rPr>
        <w:t>Ejendommens besætning</w:t>
      </w:r>
    </w:p>
    <w:p w14:paraId="314BE549" w14:textId="77777777" w:rsidR="00301D4F" w:rsidRPr="00DB7380" w:rsidRDefault="00301D4F" w:rsidP="00301D4F">
      <w:pPr>
        <w:pStyle w:val="Listeafsnit"/>
        <w:numPr>
          <w:ilvl w:val="0"/>
          <w:numId w:val="16"/>
        </w:numPr>
        <w:rPr>
          <w:iCs/>
        </w:rPr>
      </w:pPr>
      <w:r w:rsidRPr="00DB7380">
        <w:rPr>
          <w:iCs/>
        </w:rPr>
        <w:t>Staldinventar</w:t>
      </w:r>
    </w:p>
    <w:p w14:paraId="47A7F8F6" w14:textId="77777777" w:rsidR="00301D4F" w:rsidRPr="00DB7380" w:rsidRDefault="00301D4F" w:rsidP="00301D4F">
      <w:pPr>
        <w:pStyle w:val="Listeafsnit"/>
        <w:numPr>
          <w:ilvl w:val="0"/>
          <w:numId w:val="16"/>
        </w:numPr>
        <w:rPr>
          <w:iCs/>
        </w:rPr>
      </w:pPr>
      <w:r w:rsidRPr="00DB7380">
        <w:rPr>
          <w:iCs/>
        </w:rPr>
        <w:t>Gødning</w:t>
      </w:r>
    </w:p>
    <w:p w14:paraId="1206CE3C" w14:textId="77777777" w:rsidR="00301D4F" w:rsidRPr="00DB7380" w:rsidRDefault="00301D4F" w:rsidP="00301D4F">
      <w:pPr>
        <w:pStyle w:val="Listeafsnit"/>
        <w:numPr>
          <w:ilvl w:val="0"/>
          <w:numId w:val="16"/>
        </w:numPr>
        <w:rPr>
          <w:iCs/>
        </w:rPr>
      </w:pPr>
      <w:r w:rsidRPr="00DB7380">
        <w:rPr>
          <w:iCs/>
        </w:rPr>
        <w:t>Afgrøder</w:t>
      </w:r>
    </w:p>
    <w:p w14:paraId="2A22979C" w14:textId="77777777" w:rsidR="00301D4F" w:rsidRPr="00DB7380" w:rsidRDefault="00301D4F" w:rsidP="00301D4F">
      <w:pPr>
        <w:pStyle w:val="Listeafsnit"/>
        <w:numPr>
          <w:ilvl w:val="0"/>
          <w:numId w:val="16"/>
        </w:numPr>
        <w:rPr>
          <w:iCs/>
        </w:rPr>
      </w:pPr>
      <w:r w:rsidRPr="00DB7380">
        <w:rPr>
          <w:iCs/>
        </w:rPr>
        <w:t>Beholdninger</w:t>
      </w:r>
    </w:p>
    <w:p w14:paraId="0C1EFDE9" w14:textId="6C022E3C" w:rsidR="00301D4F" w:rsidRPr="00DB7380" w:rsidRDefault="00301D4F" w:rsidP="00301D4F">
      <w:pPr>
        <w:pStyle w:val="Listeafsnit"/>
        <w:numPr>
          <w:ilvl w:val="0"/>
          <w:numId w:val="16"/>
        </w:numPr>
        <w:rPr>
          <w:iCs/>
        </w:rPr>
      </w:pPr>
      <w:r w:rsidRPr="00DB7380">
        <w:rPr>
          <w:iCs/>
        </w:rPr>
        <w:t xml:space="preserve">Rettigheder herunder </w:t>
      </w:r>
      <w:r w:rsidR="002D3F42" w:rsidRPr="00DB7380">
        <w:rPr>
          <w:iCs/>
        </w:rPr>
        <w:t>leverings</w:t>
      </w:r>
      <w:r w:rsidRPr="00DB7380">
        <w:rPr>
          <w:iCs/>
        </w:rPr>
        <w:t>rettigheder o. lign.</w:t>
      </w:r>
    </w:p>
    <w:p w14:paraId="1BFF9D00" w14:textId="77777777" w:rsidR="00301D4F" w:rsidRPr="00DB7380" w:rsidRDefault="00301D4F" w:rsidP="00301D4F">
      <w:pPr>
        <w:rPr>
          <w:iCs/>
        </w:rPr>
      </w:pPr>
      <w:r w:rsidRPr="00DB7380">
        <w:rPr>
          <w:iCs/>
        </w:rPr>
        <w:t xml:space="preserve">En dom afsagt af landsskatteretten (SKATM 1995-19-06) omhandler præcist, om beholdninger skal opgøres særskilt i en familiehandel, hvor der handles til 85 % af offentlig ejendomsvurdering. Skattemyndighederne accepterede ikke, at beholdninger var en del af fast ejendom og lagde beholdningernes værdi til. Som det noteres af daværende landskontor: </w:t>
      </w:r>
    </w:p>
    <w:p w14:paraId="3836DC2C" w14:textId="77777777" w:rsidR="00301D4F" w:rsidRPr="00267D37" w:rsidRDefault="00301D4F" w:rsidP="009C6A6F">
      <w:pPr>
        <w:pStyle w:val="Norm"/>
        <w:rPr>
          <w:i/>
        </w:rPr>
      </w:pPr>
      <w:r w:rsidRPr="00DB7380">
        <w:t>”Landsskatteretten bemærkede, at det teoretiske udgangspunkt for ejendomsvurderingen af en landbrugsejendom var, at foderbeholdninger af egen avl ikke indgik i værdien af den faste ejendom. Der henvistes herved til vurderingslovens § 12 der fastsatte, at hvor en ejendoms driftstilstand, efter ejendommens karakter, svingede i årets løb, ansattes ejendommen i årets middeltilstand.</w:t>
      </w:r>
    </w:p>
    <w:p w14:paraId="2BA94F4A" w14:textId="77777777" w:rsidR="00301D4F" w:rsidRPr="00267D37" w:rsidRDefault="00301D4F" w:rsidP="00301D4F">
      <w:pPr>
        <w:rPr>
          <w:i w:val="0"/>
          <w:color w:val="auto"/>
        </w:rPr>
      </w:pPr>
      <w:r w:rsidRPr="00267D37">
        <w:rPr>
          <w:i w:val="0"/>
          <w:color w:val="auto"/>
        </w:rPr>
        <w:lastRenderedPageBreak/>
        <w:t>På denne baggrund var det rettens opfattelse, at værdiansættelsescirkulærets punkt 23 måtte fortolkes snævert. Trods konsulentens henvisning til, at denne bestemmelses ordlyd måtte antages at have oprindelse i tidligere tiders landbrugsmæssige driftsforhold, fandt retten, at det i tilfælde som det her foreliggende var rigtigst at anse de på skæringsdagen eksisterende beholdninger af ensilage og foderkorn som særskilt overdraget løsøre, det vil sige, at disse beholdninger ikke betragtedes som en del af selve den faste ejendom. Den af Told- og Skatteregionen trufne afgørelse måtte således opretholdes.”</w:t>
      </w:r>
    </w:p>
    <w:p w14:paraId="1953926B" w14:textId="77777777" w:rsidR="00301D4F" w:rsidRPr="00267D37" w:rsidRDefault="00301D4F" w:rsidP="00301D4F">
      <w:pPr>
        <w:rPr>
          <w:i w:val="0"/>
          <w:color w:val="auto"/>
        </w:rPr>
      </w:pPr>
      <w:r w:rsidRPr="00267D37">
        <w:rPr>
          <w:i w:val="0"/>
          <w:color w:val="auto"/>
        </w:rPr>
        <w:t xml:space="preserve">Formuleringen i punkt 23 er </w:t>
      </w:r>
    </w:p>
    <w:p w14:paraId="66321E43" w14:textId="77777777" w:rsidR="0001233E" w:rsidRPr="00267D37" w:rsidRDefault="00301D4F" w:rsidP="00301D4F">
      <w:pPr>
        <w:pStyle w:val="punkt"/>
        <w:shd w:val="clear" w:color="auto" w:fill="FFFFFF"/>
        <w:rPr>
          <w:rFonts w:asciiTheme="minorHAnsi" w:hAnsiTheme="minorHAnsi" w:cs="Tahoma"/>
          <w:i w:val="0"/>
          <w:color w:val="auto"/>
          <w:sz w:val="19"/>
          <w:szCs w:val="19"/>
        </w:rPr>
      </w:pPr>
      <w:r w:rsidRPr="00267D37">
        <w:rPr>
          <w:rFonts w:asciiTheme="minorHAnsi" w:hAnsiTheme="minorHAnsi" w:cs="Tahoma"/>
          <w:b/>
          <w:bCs/>
          <w:i w:val="0"/>
          <w:color w:val="auto"/>
          <w:sz w:val="19"/>
          <w:szCs w:val="19"/>
        </w:rPr>
        <w:t>”23.</w:t>
      </w:r>
      <w:r w:rsidRPr="00267D37">
        <w:rPr>
          <w:rFonts w:asciiTheme="minorHAnsi" w:hAnsiTheme="minorHAnsi" w:cs="Tahoma"/>
          <w:i w:val="0"/>
          <w:color w:val="auto"/>
          <w:sz w:val="19"/>
          <w:szCs w:val="19"/>
        </w:rPr>
        <w:t xml:space="preserve"> De til en landbrugsejendom hørende beholdninger af avl og afgrøder, der er nødvendige for at holde ejendommen i normal driftstilstand indtil det tidspunkt på foråret, hvor jorden er tilsået, og kreaturerne kan sættes på græs, anses som omfattet af ejendommens værdiansættelse. Det er alene beholdninger herudover, der skal opføres med en særlig værdi i boet.” </w:t>
      </w:r>
    </w:p>
    <w:p w14:paraId="3624BFC1" w14:textId="4868592E" w:rsidR="00301D4F" w:rsidRPr="009C6A6F" w:rsidRDefault="00301D4F" w:rsidP="00DA4331">
      <w:r w:rsidRPr="009C6A6F">
        <w:t xml:space="preserve">Kilde: CIR </w:t>
      </w:r>
      <w:proofErr w:type="spellStart"/>
      <w:r w:rsidRPr="009C6A6F">
        <w:t>nr</w:t>
      </w:r>
      <w:proofErr w:type="spellEnd"/>
      <w:r w:rsidRPr="009C6A6F">
        <w:t xml:space="preserve"> 185 af 17/11/1982, https://www.retsinformation.dk/eli/mt/1982/185</w:t>
      </w:r>
    </w:p>
    <w:p w14:paraId="3ADD2163" w14:textId="77777777" w:rsidR="00301D4F" w:rsidRPr="009C6A6F" w:rsidRDefault="00301D4F" w:rsidP="00DA4331">
      <w:r w:rsidRPr="009C6A6F">
        <w:t>Punkt 23 er fra en tid, hvor der kun var beholdninger til den tid, hvor køerne ikke kunne være på græs. Staldfodring året rundt og deraf følgende beholdninger hører en nyere tid til.</w:t>
      </w:r>
    </w:p>
    <w:p w14:paraId="50569760" w14:textId="77777777" w:rsidR="00301D4F" w:rsidRPr="009C6A6F" w:rsidRDefault="00301D4F" w:rsidP="00DA4331">
      <w:r w:rsidRPr="009C6A6F">
        <w:t>Det vil sige, at hvad fast ejendom er, afhænger af omstændighederne. Almindelige driftsbeholdninger gribes af pantet (tinglysningsloven) og er en del af kreditforeningens vurdering af fast ejendoms værdi. Men driftsmæssige beholdninger har ingen selvstændig værdi i den offentlige vurdering, og skal opgøres særskilt ved familiehandel. Og de er ikke en del af afgiftsgrundlaget for stempel af skøde.</w:t>
      </w:r>
    </w:p>
    <w:p w14:paraId="24FA117F" w14:textId="77777777" w:rsidR="00301D4F" w:rsidRPr="009C6A6F" w:rsidRDefault="00301D4F" w:rsidP="00DA4331">
      <w:r w:rsidRPr="009C6A6F">
        <w:t xml:space="preserve">Jordbeholdninger er lidt specielle, da de som udgangspunkt betragtes som en del af fast ejendom og derfor ikke behøves at opgøres særskilt i en familiehandel. Køber kan dog vælge at gøre det, og skal så føre beholdningsregnskab fremadrettet. Se </w:t>
      </w:r>
      <w:hyperlink r:id="rId50" w:history="1">
        <w:hyperlink r:id="rId51" w:history="1">
          <w:r w:rsidRPr="009C6A6F">
            <w:rPr>
              <w:rStyle w:val="Hyperlink"/>
              <w:iCs/>
              <w:color w:val="2E74B5" w:themeColor="accent1" w:themeShade="BF"/>
            </w:rPr>
            <w:t>ligningsvejledningen.</w:t>
          </w:r>
        </w:hyperlink>
      </w:hyperlink>
    </w:p>
    <w:p w14:paraId="1A02AABD" w14:textId="45764E35" w:rsidR="00435089" w:rsidRPr="00267D37" w:rsidRDefault="00435089">
      <w:pPr>
        <w:rPr>
          <w:i w:val="0"/>
          <w:color w:val="auto"/>
        </w:rPr>
      </w:pPr>
      <w:r w:rsidRPr="00267D37">
        <w:rPr>
          <w:i w:val="0"/>
          <w:color w:val="auto"/>
        </w:rPr>
        <w:br w:type="page"/>
      </w:r>
    </w:p>
    <w:p w14:paraId="0AB5248D" w14:textId="77777777" w:rsidR="0010345E" w:rsidRPr="00267D37" w:rsidRDefault="0010345E" w:rsidP="0010345E">
      <w:pPr>
        <w:pStyle w:val="Overskrift1"/>
        <w:rPr>
          <w:rFonts w:eastAsia="Times New Roman"/>
          <w:lang w:eastAsia="da-DK"/>
        </w:rPr>
      </w:pPr>
      <w:bookmarkStart w:id="31" w:name="_Toc165041276"/>
      <w:r w:rsidRPr="00267D37">
        <w:rPr>
          <w:rFonts w:eastAsia="Times New Roman"/>
          <w:lang w:eastAsia="da-DK"/>
        </w:rPr>
        <w:lastRenderedPageBreak/>
        <w:t>15 % reglen – Gaveafgiftscirkulæret og særlige omstændigheder</w:t>
      </w:r>
      <w:bookmarkEnd w:id="31"/>
    </w:p>
    <w:p w14:paraId="6247FC7A" w14:textId="77777777" w:rsidR="0010345E" w:rsidRPr="00267D37" w:rsidRDefault="0010345E" w:rsidP="0010345E">
      <w:pPr>
        <w:rPr>
          <w:rFonts w:ascii="Tahoma" w:eastAsia="Times New Roman" w:hAnsi="Tahoma" w:cs="Tahoma"/>
          <w:i w:val="0"/>
          <w:color w:val="auto"/>
          <w:szCs w:val="24"/>
          <w:lang w:eastAsia="da-DK"/>
        </w:rPr>
      </w:pPr>
      <w:r w:rsidRPr="00267D37">
        <w:rPr>
          <w:rFonts w:ascii="Tahoma" w:eastAsia="Times New Roman" w:hAnsi="Tahoma" w:cs="Tahoma"/>
          <w:i w:val="0"/>
          <w:color w:val="auto"/>
          <w:szCs w:val="24"/>
          <w:lang w:eastAsia="da-DK"/>
        </w:rPr>
        <w:t xml:space="preserve">”Gaveafgiftscirkulæret” CIR nr. 185 af 17/11/1982. </w:t>
      </w:r>
    </w:p>
    <w:p w14:paraId="7EADCA8E" w14:textId="77777777" w:rsidR="0010345E" w:rsidRPr="00267D37" w:rsidRDefault="0010345E" w:rsidP="0010345E">
      <w:pPr>
        <w:rPr>
          <w:rFonts w:ascii="Tahoma" w:eastAsia="Times New Roman" w:hAnsi="Tahoma" w:cs="Tahoma"/>
          <w:i w:val="0"/>
          <w:color w:val="auto"/>
          <w:szCs w:val="24"/>
          <w:lang w:eastAsia="da-DK"/>
        </w:rPr>
      </w:pPr>
      <w:r w:rsidRPr="00267D37">
        <w:rPr>
          <w:rFonts w:ascii="Tahoma" w:eastAsia="Times New Roman" w:hAnsi="Tahoma" w:cs="Tahoma"/>
          <w:i w:val="0"/>
          <w:color w:val="auto"/>
          <w:szCs w:val="24"/>
          <w:lang w:eastAsia="da-DK"/>
        </w:rPr>
        <w:t>Cirkulære om værdiansættelsen af aktiver og passiver i dødsboer m.m. og ved gaveafgiftsberegning</w:t>
      </w:r>
    </w:p>
    <w:p w14:paraId="6C409B8D" w14:textId="77777777" w:rsidR="0010345E" w:rsidRPr="00267D37" w:rsidRDefault="0010345E" w:rsidP="00221694">
      <w:pPr>
        <w:jc w:val="center"/>
        <w:rPr>
          <w:lang w:eastAsia="da-DK"/>
        </w:rPr>
      </w:pPr>
      <w:r w:rsidRPr="00267D37">
        <w:rPr>
          <w:lang w:eastAsia="da-DK"/>
        </w:rPr>
        <w:t>(…)</w:t>
      </w:r>
    </w:p>
    <w:p w14:paraId="059C54B5" w14:textId="77777777" w:rsidR="0010345E" w:rsidRPr="00267D37" w:rsidRDefault="0010345E" w:rsidP="0010345E">
      <w:pPr>
        <w:pStyle w:val="punkt"/>
        <w:shd w:val="clear" w:color="auto" w:fill="FFFFFF"/>
        <w:rPr>
          <w:rFonts w:ascii="Tahoma" w:hAnsi="Tahoma" w:cs="Tahoma"/>
          <w:i w:val="0"/>
          <w:color w:val="auto"/>
          <w:sz w:val="19"/>
          <w:szCs w:val="19"/>
        </w:rPr>
      </w:pPr>
      <w:r w:rsidRPr="00267D37">
        <w:rPr>
          <w:rFonts w:ascii="Tahoma" w:hAnsi="Tahoma" w:cs="Tahoma"/>
          <w:b/>
          <w:bCs/>
          <w:i w:val="0"/>
          <w:color w:val="auto"/>
          <w:sz w:val="19"/>
          <w:szCs w:val="19"/>
        </w:rPr>
        <w:t>6.</w:t>
      </w:r>
      <w:r w:rsidRPr="00267D37">
        <w:rPr>
          <w:rFonts w:ascii="Tahoma" w:hAnsi="Tahoma" w:cs="Tahoma"/>
          <w:i w:val="0"/>
          <w:color w:val="auto"/>
          <w:sz w:val="19"/>
          <w:szCs w:val="19"/>
        </w:rPr>
        <w:t> Den efter punkt 5 opgjorte kontantværdi sammenlignes med kontantejendomsværdien ved den senest forud for arveudlægget eller gaveoverdragelsen for boet eller parterne bekendtgjorte almindelige vurdering, årsomvurdering, vurdering efter vurderingslovens § 4 eller § 4A eller årsregulering i henhold til vurderingslovens § 2A.</w:t>
      </w:r>
    </w:p>
    <w:p w14:paraId="596A4732" w14:textId="77777777" w:rsidR="0010345E" w:rsidRPr="00267D37" w:rsidRDefault="0010345E" w:rsidP="0010345E">
      <w:pPr>
        <w:pStyle w:val="NormalWeb"/>
        <w:shd w:val="clear" w:color="auto" w:fill="FFFFFF"/>
        <w:rPr>
          <w:rFonts w:ascii="Tahoma" w:hAnsi="Tahoma" w:cs="Tahoma"/>
          <w:i w:val="0"/>
          <w:color w:val="auto"/>
          <w:sz w:val="19"/>
          <w:szCs w:val="19"/>
        </w:rPr>
      </w:pPr>
      <w:r w:rsidRPr="00267D37">
        <w:rPr>
          <w:rFonts w:ascii="Tahoma" w:hAnsi="Tahoma" w:cs="Tahoma"/>
          <w:i w:val="0"/>
          <w:color w:val="auto"/>
          <w:sz w:val="19"/>
          <w:szCs w:val="19"/>
        </w:rPr>
        <w:t>Hvis boets eller parternes værdiansættelse omregnet til kontantværdi højst er 15 pct. højere eller lavere end den nævnte kontantejendomsværdi, skal værdiansættelsen lægges til grund ved beregningen af arve- eller gaveafgiften.</w:t>
      </w:r>
    </w:p>
    <w:p w14:paraId="5D3A1FC8" w14:textId="77777777" w:rsidR="0010345E" w:rsidRPr="00267D37" w:rsidRDefault="0010345E" w:rsidP="0010345E">
      <w:pPr>
        <w:pStyle w:val="NormalWeb"/>
        <w:shd w:val="clear" w:color="auto" w:fill="FFFFFF"/>
        <w:rPr>
          <w:rFonts w:ascii="Tahoma" w:hAnsi="Tahoma" w:cs="Tahoma"/>
          <w:i w:val="0"/>
          <w:color w:val="auto"/>
          <w:sz w:val="19"/>
          <w:szCs w:val="19"/>
        </w:rPr>
      </w:pPr>
      <w:r w:rsidRPr="00267D37">
        <w:rPr>
          <w:rFonts w:ascii="Tahoma" w:hAnsi="Tahoma" w:cs="Tahoma"/>
          <w:i w:val="0"/>
          <w:color w:val="auto"/>
          <w:sz w:val="19"/>
          <w:szCs w:val="19"/>
        </w:rPr>
        <w:t xml:space="preserve">Hvis værdiansættelsen omregnet til kontantværdi er mere end 15 pct. over eller under kontantejendomsværdien, bør værdiansættelsen ændres, </w:t>
      </w:r>
      <w:proofErr w:type="gramStart"/>
      <w:r w:rsidRPr="00267D37">
        <w:rPr>
          <w:rFonts w:ascii="Tahoma" w:hAnsi="Tahoma" w:cs="Tahoma"/>
          <w:i w:val="0"/>
          <w:color w:val="auto"/>
          <w:sz w:val="19"/>
          <w:szCs w:val="19"/>
        </w:rPr>
        <w:t>således at</w:t>
      </w:r>
      <w:proofErr w:type="gramEnd"/>
      <w:r w:rsidRPr="00267D37">
        <w:rPr>
          <w:rFonts w:ascii="Tahoma" w:hAnsi="Tahoma" w:cs="Tahoma"/>
          <w:i w:val="0"/>
          <w:color w:val="auto"/>
          <w:sz w:val="19"/>
          <w:szCs w:val="19"/>
        </w:rPr>
        <w:t xml:space="preserve"> den holdes inden for denne ramme, medmindre boet eller parterne har oplyst særlige omstændigheder, som begrunder, at man ikke følger denne fremgangsmåde. Som eksempel herpå kan nævnes en stærkt faldende prisudvikling for fast ejendom siden den senest bekendtgjorte ansættelse af kontantejendomsværdien.</w:t>
      </w:r>
    </w:p>
    <w:p w14:paraId="19E21499" w14:textId="77777777" w:rsidR="0010345E" w:rsidRPr="00267D37" w:rsidRDefault="0010345E" w:rsidP="00077EB1">
      <w:pPr>
        <w:jc w:val="center"/>
        <w:rPr>
          <w:lang w:eastAsia="da-DK"/>
        </w:rPr>
      </w:pPr>
      <w:r w:rsidRPr="00267D37">
        <w:rPr>
          <w:lang w:eastAsia="da-DK"/>
        </w:rPr>
        <w:t>(…)</w:t>
      </w:r>
    </w:p>
    <w:p w14:paraId="113CFC5D" w14:textId="77777777" w:rsidR="0010345E" w:rsidRPr="00267D37" w:rsidRDefault="0010345E" w:rsidP="0010345E">
      <w:pPr>
        <w:pStyle w:val="punkt"/>
        <w:shd w:val="clear" w:color="auto" w:fill="FFFFFF"/>
        <w:rPr>
          <w:rFonts w:ascii="Tahoma" w:hAnsi="Tahoma" w:cs="Tahoma"/>
          <w:i w:val="0"/>
          <w:color w:val="auto"/>
          <w:sz w:val="19"/>
          <w:szCs w:val="19"/>
        </w:rPr>
      </w:pPr>
      <w:r w:rsidRPr="00267D37">
        <w:rPr>
          <w:rFonts w:ascii="Tahoma" w:hAnsi="Tahoma" w:cs="Tahoma"/>
          <w:b/>
          <w:bCs/>
          <w:i w:val="0"/>
          <w:color w:val="auto"/>
          <w:sz w:val="19"/>
          <w:szCs w:val="19"/>
        </w:rPr>
        <w:t>23.</w:t>
      </w:r>
      <w:r w:rsidRPr="00267D37">
        <w:rPr>
          <w:rFonts w:ascii="Tahoma" w:hAnsi="Tahoma" w:cs="Tahoma"/>
          <w:i w:val="0"/>
          <w:color w:val="auto"/>
          <w:sz w:val="19"/>
          <w:szCs w:val="19"/>
        </w:rPr>
        <w:t> De til en landbrugsejendom hørende beholdninger af avl og afgrøder, der er nødvendige for at holde ejendommen i normal driftstilstand indtil det tidspunkt på foråret, hvor jorden er tilsået, og kreaturerne kan sættes på græs, anses som omfattet af ejendommens værdiansættelse. Det er alene beholdninger herudover, der skal opføres med en særlig værdi i boet.</w:t>
      </w:r>
    </w:p>
    <w:p w14:paraId="6BAA39E6" w14:textId="77777777" w:rsidR="0010345E" w:rsidRPr="00267D37" w:rsidRDefault="0010345E" w:rsidP="0010345E">
      <w:pPr>
        <w:pStyle w:val="punkt"/>
        <w:shd w:val="clear" w:color="auto" w:fill="FFFFFF"/>
        <w:rPr>
          <w:rFonts w:ascii="Tahoma" w:hAnsi="Tahoma" w:cs="Tahoma"/>
          <w:i w:val="0"/>
          <w:color w:val="auto"/>
          <w:sz w:val="19"/>
          <w:szCs w:val="19"/>
        </w:rPr>
      </w:pPr>
      <w:r w:rsidRPr="00267D37">
        <w:rPr>
          <w:rFonts w:ascii="Tahoma" w:hAnsi="Tahoma" w:cs="Tahoma"/>
          <w:b/>
          <w:bCs/>
          <w:i w:val="0"/>
          <w:color w:val="auto"/>
          <w:sz w:val="19"/>
          <w:szCs w:val="19"/>
        </w:rPr>
        <w:t>24.</w:t>
      </w:r>
      <w:r w:rsidRPr="00267D37">
        <w:rPr>
          <w:rFonts w:ascii="Tahoma" w:hAnsi="Tahoma" w:cs="Tahoma"/>
          <w:i w:val="0"/>
          <w:color w:val="auto"/>
          <w:sz w:val="19"/>
          <w:szCs w:val="19"/>
        </w:rPr>
        <w:t xml:space="preserve"> Maskiner, inventar og lignende driftsmidler kan ikke ansættes til den skattemæssige værdi, </w:t>
      </w:r>
      <w:proofErr w:type="gramStart"/>
      <w:r w:rsidRPr="00267D37">
        <w:rPr>
          <w:rFonts w:ascii="Tahoma" w:hAnsi="Tahoma" w:cs="Tahoma"/>
          <w:i w:val="0"/>
          <w:color w:val="auto"/>
          <w:sz w:val="19"/>
          <w:szCs w:val="19"/>
        </w:rPr>
        <w:t>såfremt</w:t>
      </w:r>
      <w:proofErr w:type="gramEnd"/>
      <w:r w:rsidRPr="00267D37">
        <w:rPr>
          <w:rFonts w:ascii="Tahoma" w:hAnsi="Tahoma" w:cs="Tahoma"/>
          <w:i w:val="0"/>
          <w:color w:val="auto"/>
          <w:sz w:val="19"/>
          <w:szCs w:val="19"/>
        </w:rPr>
        <w:t xml:space="preserve"> denne ikke kan anses for et passende udtryk for salgsværdien. Værdien skal altså ansættes uafhængigt af foretagne skattemæssige afskrivninger.</w:t>
      </w:r>
    </w:p>
    <w:p w14:paraId="7C7C1CA5" w14:textId="77777777" w:rsidR="0010345E" w:rsidRPr="00F30065" w:rsidRDefault="0010345E" w:rsidP="00077EB1">
      <w:pPr>
        <w:jc w:val="center"/>
        <w:rPr>
          <w:lang w:eastAsia="da-DK"/>
        </w:rPr>
      </w:pPr>
      <w:r w:rsidRPr="00F30065">
        <w:rPr>
          <w:lang w:eastAsia="da-DK"/>
        </w:rPr>
        <w:t>(…)</w:t>
      </w:r>
    </w:p>
    <w:p w14:paraId="4063DBF4" w14:textId="77777777" w:rsidR="0010345E" w:rsidRPr="00F30065" w:rsidRDefault="0010345E" w:rsidP="00077EB1">
      <w:pPr>
        <w:rPr>
          <w:rFonts w:ascii="Source Sans Pro" w:eastAsia="Times New Roman" w:hAnsi="Source Sans Pro"/>
          <w:szCs w:val="24"/>
          <w:lang w:eastAsia="da-DK"/>
        </w:rPr>
      </w:pPr>
      <w:r w:rsidRPr="00F30065">
        <w:t xml:space="preserve">Kilde: </w:t>
      </w:r>
      <w:hyperlink r:id="rId52" w:history="1">
        <w:r w:rsidRPr="00F30065">
          <w:rPr>
            <w:rStyle w:val="Hyperlink"/>
            <w:rFonts w:ascii="Source Sans Pro" w:eastAsia="Times New Roman" w:hAnsi="Source Sans Pro"/>
            <w:i w:val="0"/>
            <w:color w:val="2E74B5" w:themeColor="accent1" w:themeShade="BF"/>
            <w:szCs w:val="24"/>
            <w:lang w:eastAsia="da-DK"/>
          </w:rPr>
          <w:t>https://www.retsinformation.dk/Forms/R0710.aspx?id=62169</w:t>
        </w:r>
      </w:hyperlink>
    </w:p>
    <w:p w14:paraId="51F9FCC7" w14:textId="77777777" w:rsidR="0010345E" w:rsidRPr="00F30065" w:rsidRDefault="0010345E" w:rsidP="00077EB1">
      <w:pPr>
        <w:rPr>
          <w:rFonts w:ascii="Source Sans Pro" w:eastAsia="Times New Roman" w:hAnsi="Source Sans Pro"/>
          <w:szCs w:val="24"/>
          <w:lang w:eastAsia="da-DK"/>
        </w:rPr>
      </w:pPr>
      <w:r w:rsidRPr="00F30065">
        <w:rPr>
          <w:rFonts w:ascii="Source Sans Pro" w:eastAsia="Times New Roman" w:hAnsi="Source Sans Pro"/>
          <w:szCs w:val="24"/>
          <w:lang w:eastAsia="da-DK"/>
        </w:rPr>
        <w:t xml:space="preserve">+/- 15 % reglen er udtryk for, at det ikke skal være skatteborgerens risiko, at der er usikkerhed om det offentliges værdiansættelsen af fast ejendom. Skat erkender altså en fejlmargen på +/- 15 % på deres egen vurdering. De objektive regler har øget skatteborgerens forudsigelighed mht. tilrettelæggelsen af generationsskifter. </w:t>
      </w:r>
    </w:p>
    <w:p w14:paraId="7E632FA9" w14:textId="77777777" w:rsidR="0010345E" w:rsidRPr="00F30065" w:rsidRDefault="0010345E" w:rsidP="00077EB1">
      <w:pPr>
        <w:rPr>
          <w:rFonts w:ascii="Source Sans Pro" w:eastAsia="Times New Roman" w:hAnsi="Source Sans Pro"/>
          <w:szCs w:val="24"/>
          <w:lang w:eastAsia="da-DK"/>
        </w:rPr>
      </w:pPr>
      <w:r w:rsidRPr="00F30065">
        <w:rPr>
          <w:rFonts w:ascii="Source Sans Pro" w:eastAsia="Times New Roman" w:hAnsi="Source Sans Pro"/>
          <w:szCs w:val="24"/>
          <w:lang w:eastAsia="da-DK"/>
        </w:rPr>
        <w:t>Siden den offentlige ejendomsvurdering er blevet suspenderet, er der dog blevet større og større afstand mellem faktisk handelsværdier og den offentlige ejendomsvurdering med deraf følgende muligheder for at flytte mio. af kr. mellem generationerne afgiftsfrit.</w:t>
      </w:r>
    </w:p>
    <w:p w14:paraId="3E2870A3" w14:textId="77777777" w:rsidR="0010345E" w:rsidRPr="00F30065" w:rsidRDefault="0010345E" w:rsidP="00077EB1">
      <w:pPr>
        <w:rPr>
          <w:rFonts w:ascii="Source Sans Pro" w:eastAsia="Times New Roman" w:hAnsi="Source Sans Pro"/>
          <w:szCs w:val="24"/>
          <w:lang w:eastAsia="da-DK"/>
        </w:rPr>
      </w:pPr>
      <w:r w:rsidRPr="00F30065">
        <w:rPr>
          <w:rFonts w:ascii="Source Sans Pro" w:eastAsia="Times New Roman" w:hAnsi="Source Sans Pro"/>
          <w:szCs w:val="24"/>
          <w:lang w:eastAsia="da-DK"/>
        </w:rPr>
        <w:t>Der har været stor usikkerhed om særlige omstændigheder, dvs. forhold der kunne gøre, at +/- 15 % reglen ikke kan bruges. SEGES har opsummeret det i følgende notat:</w:t>
      </w:r>
    </w:p>
    <w:p w14:paraId="3075FC00" w14:textId="77777777" w:rsidR="0010345E" w:rsidRPr="00F30065" w:rsidRDefault="0010345E" w:rsidP="00077EB1">
      <w:pPr>
        <w:rPr>
          <w:lang w:eastAsia="da-DK"/>
        </w:rPr>
      </w:pPr>
      <w:r w:rsidRPr="00F30065">
        <w:rPr>
          <w:lang w:eastAsia="da-DK"/>
        </w:rPr>
        <w:t>SKATM-2024-19-01. 15 pct. regel. Særlig omstændigheder. Landsskatterettens praksis</w:t>
      </w:r>
    </w:p>
    <w:p w14:paraId="39515D39" w14:textId="77777777" w:rsidR="0010345E" w:rsidRPr="00F30065" w:rsidRDefault="0010345E" w:rsidP="00077EB1">
      <w:pPr>
        <w:rPr>
          <w:lang w:eastAsia="da-DK"/>
        </w:rPr>
      </w:pPr>
      <w:proofErr w:type="spellStart"/>
      <w:r w:rsidRPr="00F30065">
        <w:rPr>
          <w:rFonts w:ascii="Source Sans Pro" w:eastAsia="Times New Roman" w:hAnsi="Source Sans Pro"/>
          <w:szCs w:val="24"/>
          <w:lang w:eastAsia="da-DK"/>
        </w:rPr>
        <w:t>Kilde:SEGES</w:t>
      </w:r>
      <w:proofErr w:type="spellEnd"/>
      <w:r w:rsidRPr="00F30065">
        <w:rPr>
          <w:rFonts w:ascii="Source Sans Pro" w:eastAsia="Times New Roman" w:hAnsi="Source Sans Pro"/>
          <w:szCs w:val="24"/>
          <w:lang w:eastAsia="da-DK"/>
        </w:rPr>
        <w:t xml:space="preserve"> </w:t>
      </w:r>
      <w:r w:rsidRPr="00F30065">
        <w:t>https://www.landbrugsinfo.dk/basis/0/3/5/skat_regnskab_skatm_2024_19_01?utm_source=mandrill&amp;utm_medium=email&amp;utm_campaign=nyhedsbrev</w:t>
      </w:r>
    </w:p>
    <w:p w14:paraId="017229A7" w14:textId="77777777" w:rsidR="0010345E" w:rsidRPr="00F30065" w:rsidRDefault="0010345E" w:rsidP="00077EB1">
      <w:pPr>
        <w:rPr>
          <w:lang w:eastAsia="da-DK"/>
        </w:rPr>
      </w:pPr>
      <w:r w:rsidRPr="00F30065">
        <w:rPr>
          <w:lang w:eastAsia="da-DK"/>
        </w:rPr>
        <w:t>Hvis der skal udledes noget af alle de sager, der har været, er det følgende:</w:t>
      </w:r>
    </w:p>
    <w:p w14:paraId="13B4AC42" w14:textId="77777777" w:rsidR="0010345E" w:rsidRPr="00F30065" w:rsidRDefault="0010345E" w:rsidP="00077EB1">
      <w:pPr>
        <w:rPr>
          <w:lang w:eastAsia="da-DK"/>
        </w:rPr>
      </w:pPr>
      <w:r w:rsidRPr="00F30065">
        <w:rPr>
          <w:lang w:eastAsia="da-DK"/>
        </w:rPr>
        <w:t>Den faktisk handelsværdi må ikke være kendt, sagkyndigt vurderet, forhandlet eller arv skævdelt som følge af overdragelsen.</w:t>
      </w:r>
    </w:p>
    <w:p w14:paraId="1541297C" w14:textId="04922785" w:rsidR="0010345E" w:rsidRPr="00267D37" w:rsidRDefault="0010345E" w:rsidP="00077EB1">
      <w:pPr>
        <w:rPr>
          <w:lang w:eastAsia="da-DK"/>
        </w:rPr>
      </w:pPr>
      <w:r w:rsidRPr="00267D37">
        <w:rPr>
          <w:lang w:eastAsia="da-DK"/>
        </w:rPr>
        <w:lastRenderedPageBreak/>
        <w:t>Hvis overdragelsen vedrører en ejendom</w:t>
      </w:r>
      <w:r w:rsidR="00782701">
        <w:rPr>
          <w:lang w:eastAsia="da-DK"/>
        </w:rPr>
        <w:t>, der for nylig er handlet</w:t>
      </w:r>
      <w:r w:rsidRPr="00267D37">
        <w:rPr>
          <w:lang w:eastAsia="da-DK"/>
        </w:rPr>
        <w:t xml:space="preserve"> i fri handel, kan for lille afstand i tid (under 3 år ser det ud til) og eller for stor prisforskel betyde særlige omstændigheder (jf. ovenfor). </w:t>
      </w:r>
    </w:p>
    <w:p w14:paraId="7FE1404A" w14:textId="77777777" w:rsidR="0010345E" w:rsidRPr="00267D37" w:rsidRDefault="0010345E" w:rsidP="00077EB1">
      <w:pPr>
        <w:rPr>
          <w:lang w:eastAsia="da-DK"/>
        </w:rPr>
      </w:pPr>
      <w:r w:rsidRPr="00267D37">
        <w:rPr>
          <w:lang w:eastAsia="da-DK"/>
        </w:rPr>
        <w:t>Pga. usikkerheden tilrådes det, at der tages skatteforbehold i aftaler om familieoverdragelse.</w:t>
      </w:r>
    </w:p>
    <w:p w14:paraId="7F6C4EF4" w14:textId="77777777" w:rsidR="0010345E" w:rsidRPr="00267D37" w:rsidRDefault="0010345E" w:rsidP="00077EB1">
      <w:r w:rsidRPr="00267D37">
        <w:rPr>
          <w:lang w:eastAsia="da-DK"/>
        </w:rPr>
        <w:t>SKAT har 3. maj 2022 udsendt ”Udkast til styresignal vedrørende 15 pct.-reglen, særligt hvornår der foreligger særlige omstændigheder”, som kan bruges som uddybning af ovenstående (</w:t>
      </w:r>
      <w:hyperlink r:id="rId53" w:history="1">
        <w:r w:rsidRPr="00267D37">
          <w:rPr>
            <w:rStyle w:val="Hyperlink"/>
            <w:i w:val="0"/>
            <w:color w:val="auto"/>
          </w:rPr>
          <w:t>Udkast til styresignal vedrørende +/- 15 pct.-reglen, særligt hvornår der foreligger særlige omstændigheder - info.skat.dk</w:t>
        </w:r>
      </w:hyperlink>
      <w:r w:rsidRPr="00267D37">
        <w:t>)</w:t>
      </w:r>
      <w:r w:rsidRPr="00267D37">
        <w:rPr>
          <w:lang w:eastAsia="da-DK"/>
        </w:rPr>
        <w:t xml:space="preserve">. Det er stadig kun et udkast, men ifølge Jyllands-Posten, kan en dom af 24. januar 2024 tyde på, at domstole og instanser mere og mere følger udkastet: </w:t>
      </w:r>
      <w:r w:rsidRPr="00267D37">
        <w:t>(Tommy V. Christiansen: ”Første domstolsafgørelse om +/- 15 pct.-reglen ved forældrekøb”, Jyllands-Posten, Erhverv, s. 14-15, lørdag den 10. februar, 2024)</w:t>
      </w:r>
    </w:p>
    <w:p w14:paraId="4451643A" w14:textId="5A757182" w:rsidR="0007386A" w:rsidRPr="00267D37" w:rsidRDefault="0007386A">
      <w:pPr>
        <w:rPr>
          <w:i w:val="0"/>
          <w:color w:val="auto"/>
          <w:lang w:eastAsia="da-DK"/>
        </w:rPr>
      </w:pPr>
      <w:r w:rsidRPr="00267D37">
        <w:rPr>
          <w:i w:val="0"/>
          <w:color w:val="auto"/>
          <w:lang w:eastAsia="da-DK"/>
        </w:rPr>
        <w:br w:type="page"/>
      </w:r>
    </w:p>
    <w:p w14:paraId="641CEB41" w14:textId="617332F1" w:rsidR="0007386A" w:rsidRPr="00267D37" w:rsidRDefault="0007386A" w:rsidP="0007386A">
      <w:pPr>
        <w:pStyle w:val="Overskrift1"/>
        <w:rPr>
          <w:rFonts w:eastAsia="Times New Roman"/>
          <w:lang w:eastAsia="da-DK"/>
        </w:rPr>
      </w:pPr>
      <w:bookmarkStart w:id="32" w:name="_Toc165041277"/>
      <w:r w:rsidRPr="00267D37">
        <w:rPr>
          <w:rFonts w:eastAsia="Times New Roman"/>
          <w:lang w:eastAsia="da-DK"/>
        </w:rPr>
        <w:lastRenderedPageBreak/>
        <w:t>20 % reglen ved ny vurdering</w:t>
      </w:r>
      <w:bookmarkEnd w:id="32"/>
    </w:p>
    <w:p w14:paraId="1B762823" w14:textId="52DBB75D" w:rsidR="0007386A" w:rsidRPr="00267D37" w:rsidRDefault="0007386A" w:rsidP="00B6785E">
      <w:pPr>
        <w:rPr>
          <w:lang w:eastAsia="da-DK"/>
        </w:rPr>
      </w:pPr>
      <w:r w:rsidRPr="00267D37">
        <w:rPr>
          <w:lang w:eastAsia="da-DK"/>
        </w:rPr>
        <w:t xml:space="preserve">De nye vurderinger af landbrugsejendomme er ikke klar endnu, og det er usikkert, hvornår de fremkommer. Men lovgrundlaget er på plads. Målet med de nye vurderinger er, at de i højere grad skal afspejle handelsværdien. Til gengæld kan </w:t>
      </w:r>
      <w:r w:rsidR="00CF22F7" w:rsidRPr="00267D37">
        <w:rPr>
          <w:lang w:eastAsia="da-DK"/>
        </w:rPr>
        <w:t>fast ejendom</w:t>
      </w:r>
      <w:r w:rsidRPr="00267D37">
        <w:rPr>
          <w:lang w:eastAsia="da-DK"/>
        </w:rPr>
        <w:t xml:space="preserve"> overdrages i familiehandel med +/- 20 % </w:t>
      </w:r>
      <w:r w:rsidR="00CF22F7" w:rsidRPr="00267D37">
        <w:rPr>
          <w:lang w:eastAsia="da-DK"/>
        </w:rPr>
        <w:t>af den nye vurdering</w:t>
      </w:r>
      <w:r w:rsidRPr="00267D37">
        <w:rPr>
          <w:lang w:eastAsia="da-DK"/>
        </w:rPr>
        <w:t xml:space="preserve"> uden, at der derved er tale om gave.</w:t>
      </w:r>
    </w:p>
    <w:p w14:paraId="7B799870" w14:textId="34640B6D" w:rsidR="0007386A" w:rsidRPr="00267D37" w:rsidRDefault="00CF22F7" w:rsidP="0007386A">
      <w:pPr>
        <w:pStyle w:val="Norm"/>
        <w:rPr>
          <w:shd w:val="clear" w:color="auto" w:fill="F9F9FB"/>
        </w:rPr>
      </w:pPr>
      <w:r w:rsidRPr="00267D37">
        <w:rPr>
          <w:shd w:val="clear" w:color="auto" w:fill="F9F9FB"/>
        </w:rPr>
        <w:t xml:space="preserve">Uddrag af </w:t>
      </w:r>
      <w:r w:rsidR="0007386A" w:rsidRPr="00267D37">
        <w:rPr>
          <w:shd w:val="clear" w:color="auto" w:fill="F9F9FB"/>
        </w:rPr>
        <w:t>Vurderingsloven LBK nr. 1449 af 01/10/2020</w:t>
      </w:r>
    </w:p>
    <w:p w14:paraId="5623A816" w14:textId="77777777" w:rsidR="0007386A" w:rsidRPr="00267D37" w:rsidRDefault="0007386A" w:rsidP="0007386A">
      <w:pPr>
        <w:jc w:val="center"/>
        <w:rPr>
          <w:i w:val="0"/>
          <w:color w:val="auto"/>
          <w:lang w:eastAsia="da-DK"/>
        </w:rPr>
      </w:pPr>
      <w:r w:rsidRPr="00267D37">
        <w:rPr>
          <w:i w:val="0"/>
          <w:color w:val="auto"/>
          <w:lang w:eastAsia="da-DK"/>
        </w:rPr>
        <w:t>(…)</w:t>
      </w:r>
    </w:p>
    <w:p w14:paraId="67614AC0" w14:textId="7BD0C1A7" w:rsidR="0007386A" w:rsidRPr="00267D37" w:rsidRDefault="0007386A" w:rsidP="0007386A">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11.</w:t>
      </w:r>
      <w:r w:rsidRPr="00267D37">
        <w:rPr>
          <w:rFonts w:ascii="Questa-Regular" w:eastAsia="Times New Roman" w:hAnsi="Questa-Regular"/>
          <w:i w:val="0"/>
          <w:color w:val="auto"/>
          <w:sz w:val="23"/>
          <w:szCs w:val="23"/>
          <w:lang w:eastAsia="da-DK"/>
        </w:rPr>
        <w:t> For ejendomme som nævnt i § 10, stk. 1, nr. 1-3, kan der på foranledning af ejeren eller en anden med interesse i den pågældende ejendom ansættes en ejendomsværdi, hvis dette er nødvendigt for ansættelse af bo- eller gaveafgift, jf. boafgiftsloven, herunder til brug ved ansættelse af bo- eller gaveafgift efter boafgiftsloven af aktier i et selskab, der direkte eller indirekte ejer ejendommen. Ansættelsen af ejendomsværdi foretages efter prisforholdene pr. seneste forudgående almindelige vurdering af ejendomme af den pågældende kategori. Ansættelsen er gyldig indtil førstkommende almindelige vurdering af ejendomme af den pågældende kategori.</w:t>
      </w:r>
    </w:p>
    <w:p w14:paraId="1A7D9453" w14:textId="77777777" w:rsidR="0007386A" w:rsidRPr="00267D37" w:rsidRDefault="0007386A" w:rsidP="0007386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2. Ved ansættelse af ejendomsværdier efter stk. 1 for landbrugsejendomme og skovejendomme udgør værdien af boliger beboet af ejere et beløb svarende til den ejendomsværdi, der er ansat efter § 30.</w:t>
      </w:r>
    </w:p>
    <w:p w14:paraId="5EAFEF32" w14:textId="77777777" w:rsidR="0007386A" w:rsidRPr="00267D37" w:rsidRDefault="0007386A" w:rsidP="0007386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3. For ansættelser efter stk. 1 betales et gebyr, som udgør et grundbeløb på 2.750 kr. (2010-niveau). Beløbet reguleres efter personskattelovens § 20.</w:t>
      </w:r>
    </w:p>
    <w:p w14:paraId="36379F8F" w14:textId="4740F3DD" w:rsidR="0007386A" w:rsidRPr="00267D37" w:rsidRDefault="0007386A" w:rsidP="0007386A">
      <w:pPr>
        <w:jc w:val="center"/>
        <w:rPr>
          <w:i w:val="0"/>
          <w:color w:val="auto"/>
          <w:lang w:eastAsia="da-DK"/>
        </w:rPr>
      </w:pPr>
      <w:r w:rsidRPr="00267D37">
        <w:rPr>
          <w:i w:val="0"/>
          <w:color w:val="auto"/>
          <w:lang w:eastAsia="da-DK"/>
        </w:rPr>
        <w:t>(…)</w:t>
      </w:r>
    </w:p>
    <w:p w14:paraId="63CFFBB5" w14:textId="1C27997A" w:rsidR="0007386A" w:rsidRPr="00267D37" w:rsidRDefault="0007386A" w:rsidP="0078491B">
      <w:pPr>
        <w:rPr>
          <w:lang w:eastAsia="da-DK"/>
        </w:rPr>
      </w:pPr>
      <w:r w:rsidRPr="00267D37">
        <w:rPr>
          <w:lang w:eastAsia="da-DK"/>
        </w:rPr>
        <w:t>Kilde: https://www.retsinformation.dk/eli/lta/2020/1449</w:t>
      </w:r>
    </w:p>
    <w:p w14:paraId="5D18C121" w14:textId="77777777" w:rsidR="000E04F6" w:rsidRPr="00267D37" w:rsidRDefault="00CF22F7" w:rsidP="0078491B">
      <w:r w:rsidRPr="00267D37">
        <w:t>Hvis der skal handles efter familiehandelsreglerne, når den nye ejendomsvurdering er kommet, skal parterne selv betale for en ejendomsvurdering af et landbrug, da der som udgangspunkt ikke findes en samlet ejendomsvurdering af landbrugsejendomme længere.</w:t>
      </w:r>
    </w:p>
    <w:p w14:paraId="6D0D7D7D" w14:textId="26F3CCB5" w:rsidR="00E3177E" w:rsidRPr="00267D37" w:rsidRDefault="000E04F6" w:rsidP="0078491B">
      <w:r w:rsidRPr="00267D37">
        <w:t xml:space="preserve">Kilde: </w:t>
      </w:r>
      <w:hyperlink r:id="rId54" w:history="1">
        <w:r w:rsidR="00E3177E" w:rsidRPr="00267D37">
          <w:t>Nye regler for værdiansættelse af ejendomme ved familiehandler - BDO</w:t>
        </w:r>
      </w:hyperlink>
      <w:r w:rsidRPr="00267D37">
        <w:t xml:space="preserve">, </w:t>
      </w:r>
      <w:hyperlink r:id="rId55" w:history="1">
        <w:r w:rsidR="00655CA6" w:rsidRPr="00267D37">
          <w:rPr>
            <w:rStyle w:val="Hyperlink"/>
            <w:i w:val="0"/>
            <w:color w:val="auto"/>
          </w:rPr>
          <w:t>Nye regler for værdiansættelse af ejendomme ved familiehandler - BDO</w:t>
        </w:r>
      </w:hyperlink>
    </w:p>
    <w:p w14:paraId="51F9F472" w14:textId="77777777" w:rsidR="00E922DE" w:rsidRPr="00267D37" w:rsidRDefault="00E922DE" w:rsidP="00ED1367">
      <w:pPr>
        <w:pStyle w:val="Norm"/>
        <w:rPr>
          <w:shd w:val="clear" w:color="auto" w:fill="F9F9FB"/>
        </w:rPr>
      </w:pPr>
    </w:p>
    <w:p w14:paraId="5B72B827" w14:textId="77777777" w:rsidR="00E922DE" w:rsidRPr="00267D37" w:rsidRDefault="00E922DE" w:rsidP="00ED1367">
      <w:pPr>
        <w:pStyle w:val="Norm"/>
        <w:rPr>
          <w:shd w:val="clear" w:color="auto" w:fill="F9F9FB"/>
        </w:rPr>
      </w:pPr>
    </w:p>
    <w:p w14:paraId="03F83546" w14:textId="7D23A4B5" w:rsidR="00ED1367" w:rsidRPr="00267D37" w:rsidRDefault="00ED1367" w:rsidP="00ED1367">
      <w:pPr>
        <w:pStyle w:val="Norm"/>
        <w:rPr>
          <w:shd w:val="clear" w:color="auto" w:fill="F9F9FB"/>
        </w:rPr>
      </w:pPr>
      <w:r w:rsidRPr="00267D37">
        <w:rPr>
          <w:shd w:val="clear" w:color="auto" w:fill="F9F9FB"/>
        </w:rPr>
        <w:t xml:space="preserve">Gave og afgiftscirkulæret er ændret med CIR1Æ </w:t>
      </w:r>
      <w:proofErr w:type="spellStart"/>
      <w:r w:rsidRPr="00267D37">
        <w:rPr>
          <w:shd w:val="clear" w:color="auto" w:fill="F9F9FB"/>
        </w:rPr>
        <w:t>nr</w:t>
      </w:r>
      <w:proofErr w:type="spellEnd"/>
      <w:r w:rsidRPr="00267D37">
        <w:rPr>
          <w:shd w:val="clear" w:color="auto" w:fill="F9F9FB"/>
        </w:rPr>
        <w:t xml:space="preserve"> 9792 af 27/09/2021, hvori de nye 20 % regler er indført gældende for de nye ejendomsvurderinger</w:t>
      </w:r>
    </w:p>
    <w:p w14:paraId="232CA570" w14:textId="068AF95A" w:rsidR="00ED1367" w:rsidRPr="00267D37" w:rsidRDefault="00ED1367" w:rsidP="00ED1367">
      <w:pPr>
        <w:jc w:val="center"/>
        <w:rPr>
          <w:i w:val="0"/>
          <w:color w:val="auto"/>
          <w:lang w:eastAsia="da-DK"/>
        </w:rPr>
      </w:pPr>
      <w:r w:rsidRPr="00267D37">
        <w:rPr>
          <w:i w:val="0"/>
          <w:color w:val="auto"/>
          <w:lang w:eastAsia="da-DK"/>
        </w:rPr>
        <w:t>(…)</w:t>
      </w:r>
    </w:p>
    <w:p w14:paraId="414E7AE1" w14:textId="77777777" w:rsidR="00ED1367" w:rsidRPr="00267D37" w:rsidRDefault="00ED1367" w:rsidP="00ED1367">
      <w:pPr>
        <w:shd w:val="clear" w:color="auto" w:fill="F9F9FB"/>
        <w:spacing w:after="100" w:afterAutospacing="1" w:line="240" w:lineRule="auto"/>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6.</w:t>
      </w:r>
      <w:r w:rsidRPr="00267D37">
        <w:rPr>
          <w:rFonts w:ascii="Questa-Regular" w:eastAsia="Times New Roman" w:hAnsi="Questa-Regular"/>
          <w:i w:val="0"/>
          <w:color w:val="auto"/>
          <w:sz w:val="23"/>
          <w:szCs w:val="23"/>
          <w:lang w:eastAsia="da-DK"/>
        </w:rPr>
        <w:t> Den efter punkt 5 opgjorte kontantværdi sammenlignes med ejendomsværdien ved den senest forud for arveudlægget eller gaveoverdragelsen for boet eller parterne meddelte almindelige vurdering, jf. ejendomsvurderingslovens § 5, omvurdering, jf. ejendomsvurderingslovens § 6, eller vurdering efter ejendomsvurderingslovens § 11.</w:t>
      </w:r>
    </w:p>
    <w:p w14:paraId="7ACCD0EB" w14:textId="77777777" w:rsidR="00ED1367" w:rsidRPr="00267D37" w:rsidRDefault="00ED1367" w:rsidP="00ED1367">
      <w:pPr>
        <w:shd w:val="clear" w:color="auto" w:fill="F9F9FB"/>
        <w:spacing w:before="60" w:after="0" w:line="240" w:lineRule="auto"/>
        <w:ind w:firstLine="170"/>
        <w:jc w:val="both"/>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Hvis boets eller parternes værdiansættelse omregnet til kontantværdi højst er 20 pct. højere eller lavere end den nævnte ejendomsværdi, skal værdiansættelsen lægges til grund ved beregningen af bo- eller gaveafgiften, medmindre der foreligger særlige omstændigheder.</w:t>
      </w:r>
    </w:p>
    <w:p w14:paraId="1E77B6A4" w14:textId="77777777" w:rsidR="00ED1367" w:rsidRPr="00267D37" w:rsidRDefault="00ED1367" w:rsidP="00ED1367">
      <w:pPr>
        <w:shd w:val="clear" w:color="auto" w:fill="F9F9FB"/>
        <w:spacing w:before="60" w:after="0" w:line="240" w:lineRule="auto"/>
        <w:ind w:firstLine="170"/>
        <w:jc w:val="both"/>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 xml:space="preserve">Hvis Skatteforvaltningen finder, at værdiansættelsen af en fast ejendom inden for denne ramme i en boopgørelse ikke svarer til handelsværdien, fordi der foreligger særlige omstændigheder, kan Skatteforvaltningen ændre værdiansættelsen eller anmode skifteretten om at udmelde en eller flere sagkyndige til at foretage en vurdering efter § 93 i lov om skifte af dødsboer, jf. boafgiftslovens </w:t>
      </w:r>
      <w:r w:rsidRPr="00267D37">
        <w:rPr>
          <w:rFonts w:ascii="Questa-Regular" w:eastAsia="Times New Roman" w:hAnsi="Questa-Regular"/>
          <w:i w:val="0"/>
          <w:color w:val="auto"/>
          <w:sz w:val="23"/>
          <w:szCs w:val="23"/>
          <w:lang w:eastAsia="da-DK"/>
        </w:rPr>
        <w:lastRenderedPageBreak/>
        <w:t>§ 12. Hvis Skatteforvaltningen påtænker at ændre værdiansættelsen, skal Skatteforvaltningen anmode skifteretten om at udmelde sagkyndig vurdering, hvis boet fremsætter begæring herom.</w:t>
      </w:r>
    </w:p>
    <w:p w14:paraId="71A68160" w14:textId="77777777" w:rsidR="00ED1367" w:rsidRPr="00267D37" w:rsidRDefault="00ED1367" w:rsidP="00ED1367">
      <w:pPr>
        <w:shd w:val="clear" w:color="auto" w:fill="F9F9FB"/>
        <w:spacing w:before="60" w:after="0" w:line="240" w:lineRule="auto"/>
        <w:ind w:firstLine="170"/>
        <w:jc w:val="both"/>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Hvis værdiansættelsen omregnet til kontantværdi er mere end 20 pct. over eller under ejendomsværdien, ændres værdiansættelsen, så den holdes inden for denne ramme, medmindre boet eller parterne har oplyst forhold, som begrunder, at denne fremgangsmåde ikke følges. Som eksempel herpå kan nævnes en stærkt faldende prisudvikling for fast ejendom siden den senest meddelte ansættelse af ejendomsværdien.</w:t>
      </w:r>
    </w:p>
    <w:p w14:paraId="1C8CAEB1" w14:textId="77777777" w:rsidR="00ED1367" w:rsidRPr="00267D37" w:rsidRDefault="00ED1367" w:rsidP="00ED1367">
      <w:pPr>
        <w:jc w:val="center"/>
        <w:rPr>
          <w:i w:val="0"/>
          <w:color w:val="auto"/>
          <w:lang w:eastAsia="da-DK"/>
        </w:rPr>
      </w:pPr>
      <w:r w:rsidRPr="00267D37">
        <w:rPr>
          <w:i w:val="0"/>
          <w:color w:val="auto"/>
          <w:lang w:eastAsia="da-DK"/>
        </w:rPr>
        <w:t>(…)</w:t>
      </w:r>
    </w:p>
    <w:p w14:paraId="0E762D13" w14:textId="5DD47E4E" w:rsidR="00CF22F7" w:rsidRPr="00267D37" w:rsidRDefault="00ED1367" w:rsidP="00B6785E">
      <w:r w:rsidRPr="00267D37">
        <w:t>Kilde: CIR1Æ nr</w:t>
      </w:r>
      <w:r w:rsidR="006D101A" w:rsidRPr="00267D37">
        <w:t>.</w:t>
      </w:r>
      <w:r w:rsidRPr="00267D37">
        <w:t xml:space="preserve"> 9792 af 27/09/2021 Cirkulære om ændring af cirkulære om værdiansættelsen af aktiver og passiver i dødsboer m.m. og ved gaveafgiftsberegning. </w:t>
      </w:r>
      <w:hyperlink r:id="rId56" w:history="1">
        <w:r w:rsidR="00C326E6" w:rsidRPr="00267D37">
          <w:rPr>
            <w:rStyle w:val="Hyperlink"/>
            <w:i w:val="0"/>
            <w:color w:val="auto"/>
          </w:rPr>
          <w:t>https://www.retsinformation.dk/eli/retsinfo/2021/9792</w:t>
        </w:r>
      </w:hyperlink>
    </w:p>
    <w:p w14:paraId="08BA2144" w14:textId="23FB1E77" w:rsidR="00C326E6" w:rsidRPr="00267D37" w:rsidRDefault="00C326E6">
      <w:pPr>
        <w:rPr>
          <w:i w:val="0"/>
          <w:color w:val="auto"/>
        </w:rPr>
      </w:pPr>
      <w:r w:rsidRPr="00267D37">
        <w:rPr>
          <w:i w:val="0"/>
          <w:color w:val="auto"/>
        </w:rPr>
        <w:br w:type="page"/>
      </w:r>
    </w:p>
    <w:p w14:paraId="4F7C2659" w14:textId="1EF5A0CE" w:rsidR="00027317" w:rsidRPr="00267D37" w:rsidRDefault="00D66793" w:rsidP="00027317">
      <w:pPr>
        <w:pStyle w:val="Overskrift1"/>
        <w:rPr>
          <w:rFonts w:eastAsia="Times New Roman"/>
          <w:lang w:eastAsia="da-DK"/>
        </w:rPr>
      </w:pPr>
      <w:bookmarkStart w:id="33" w:name="_Toc21351371"/>
      <w:bookmarkStart w:id="34" w:name="_Toc60734622"/>
      <w:bookmarkStart w:id="35" w:name="_Toc67649386"/>
      <w:bookmarkStart w:id="36" w:name="_Toc165041278"/>
      <w:r w:rsidRPr="00267D37">
        <w:rPr>
          <w:rFonts w:eastAsia="Times New Roman"/>
          <w:lang w:eastAsia="da-DK"/>
        </w:rPr>
        <w:lastRenderedPageBreak/>
        <w:t>Anfordringslån (familielån)</w:t>
      </w:r>
      <w:bookmarkEnd w:id="36"/>
    </w:p>
    <w:p w14:paraId="7A8A5697" w14:textId="30BA3ADB" w:rsidR="00D66793" w:rsidRPr="00267D37" w:rsidRDefault="00D66793" w:rsidP="00D00D38">
      <w:pPr>
        <w:rPr>
          <w:i w:val="0"/>
          <w:color w:val="auto"/>
          <w:lang w:eastAsia="da-DK"/>
        </w:rPr>
      </w:pPr>
      <w:r w:rsidRPr="00267D37">
        <w:rPr>
          <w:i w:val="0"/>
          <w:color w:val="auto"/>
          <w:lang w:eastAsia="da-DK"/>
        </w:rPr>
        <w:t xml:space="preserve">Kilde: </w:t>
      </w:r>
      <w:r w:rsidR="00D00D38" w:rsidRPr="00267D37">
        <w:rPr>
          <w:i w:val="0"/>
          <w:color w:val="auto"/>
          <w:lang w:eastAsia="da-DK"/>
        </w:rPr>
        <w:t xml:space="preserve">BDO: Familielån og skat. </w:t>
      </w:r>
      <w:hyperlink r:id="rId57" w:history="1">
        <w:r w:rsidR="00D00D38" w:rsidRPr="00267D37">
          <w:rPr>
            <w:rStyle w:val="Hyperlink"/>
            <w:i w:val="0"/>
            <w:color w:val="auto"/>
            <w:lang w:eastAsia="da-DK"/>
          </w:rPr>
          <w:t>https://www.bdo.dk/getmedia/0403ae09-479c-4fad-8751-f33b9ec23658/Famlielan-og-skat-2022.pdf.aspx</w:t>
        </w:r>
      </w:hyperlink>
    </w:p>
    <w:p w14:paraId="25EFB700" w14:textId="731A1913" w:rsidR="00D00D38" w:rsidRPr="00267D37" w:rsidRDefault="009C4826" w:rsidP="006730E0">
      <w:pPr>
        <w:rPr>
          <w:lang w:eastAsia="da-DK"/>
        </w:rPr>
      </w:pPr>
      <w:r w:rsidRPr="00267D37">
        <w:rPr>
          <w:lang w:eastAsia="da-DK"/>
        </w:rPr>
        <w:t xml:space="preserve">Lån kan aftales </w:t>
      </w:r>
      <w:r w:rsidR="00BB0B9D" w:rsidRPr="00267D37">
        <w:rPr>
          <w:lang w:eastAsia="da-DK"/>
        </w:rPr>
        <w:t xml:space="preserve">i familieforhold </w:t>
      </w:r>
      <w:r w:rsidR="00451B1B" w:rsidRPr="00267D37">
        <w:rPr>
          <w:lang w:eastAsia="da-DK"/>
        </w:rPr>
        <w:t xml:space="preserve">som </w:t>
      </w:r>
      <w:r w:rsidRPr="00267D37">
        <w:rPr>
          <w:lang w:eastAsia="da-DK"/>
        </w:rPr>
        <w:t>rente</w:t>
      </w:r>
      <w:r w:rsidR="00B20B79" w:rsidRPr="00267D37">
        <w:rPr>
          <w:lang w:eastAsia="da-DK"/>
        </w:rPr>
        <w:t>-,</w:t>
      </w:r>
      <w:r w:rsidR="00E50553" w:rsidRPr="00267D37">
        <w:rPr>
          <w:lang w:eastAsia="da-DK"/>
        </w:rPr>
        <w:t xml:space="preserve"> skatte- og afgiftsfrit for begge parter</w:t>
      </w:r>
      <w:r w:rsidR="00AA5B80" w:rsidRPr="00267D37">
        <w:rPr>
          <w:lang w:eastAsia="da-DK"/>
        </w:rPr>
        <w:t xml:space="preserve">, </w:t>
      </w:r>
      <w:proofErr w:type="gramStart"/>
      <w:r w:rsidR="00AA5B80" w:rsidRPr="00267D37">
        <w:rPr>
          <w:lang w:eastAsia="da-DK"/>
        </w:rPr>
        <w:t>såfremt</w:t>
      </w:r>
      <w:proofErr w:type="gramEnd"/>
      <w:r w:rsidR="00AA5B80" w:rsidRPr="00267D37">
        <w:rPr>
          <w:lang w:eastAsia="da-DK"/>
        </w:rPr>
        <w:t xml:space="preserve"> </w:t>
      </w:r>
      <w:r w:rsidR="003F5F2A" w:rsidRPr="00267D37">
        <w:rPr>
          <w:lang w:eastAsia="da-DK"/>
        </w:rPr>
        <w:t>låne</w:t>
      </w:r>
      <w:r w:rsidR="00AA5B80" w:rsidRPr="00267D37">
        <w:rPr>
          <w:lang w:eastAsia="da-DK"/>
        </w:rPr>
        <w:t>aftalen er udført korrekt.</w:t>
      </w:r>
    </w:p>
    <w:p w14:paraId="0613182B" w14:textId="77777777" w:rsidR="00C326E6" w:rsidRPr="00267D37" w:rsidRDefault="00C326E6" w:rsidP="00C326E6">
      <w:pPr>
        <w:pStyle w:val="Overskrift1"/>
        <w:rPr>
          <w:rFonts w:eastAsia="Times New Roman"/>
          <w:lang w:eastAsia="da-DK"/>
        </w:rPr>
      </w:pPr>
      <w:bookmarkStart w:id="37" w:name="_Toc165041279"/>
      <w:r w:rsidRPr="00267D37">
        <w:rPr>
          <w:rFonts w:eastAsia="Times New Roman"/>
          <w:lang w:eastAsia="da-DK"/>
        </w:rPr>
        <w:lastRenderedPageBreak/>
        <w:t>Gaveafgift, personkreds</w:t>
      </w:r>
      <w:bookmarkEnd w:id="33"/>
      <w:r w:rsidRPr="00267D37">
        <w:rPr>
          <w:rFonts w:eastAsia="Times New Roman"/>
          <w:lang w:eastAsia="da-DK"/>
        </w:rPr>
        <w:t xml:space="preserve"> og afgifter</w:t>
      </w:r>
      <w:bookmarkEnd w:id="34"/>
      <w:bookmarkEnd w:id="35"/>
      <w:bookmarkEnd w:id="37"/>
    </w:p>
    <w:p w14:paraId="12D34F9F" w14:textId="4D0D652C" w:rsidR="006758BC" w:rsidRPr="00267D37" w:rsidRDefault="00C95AB0" w:rsidP="003F28B1">
      <w:pPr>
        <w:rPr>
          <w:lang w:eastAsia="da-DK"/>
        </w:rPr>
      </w:pPr>
      <w:r w:rsidRPr="00267D37">
        <w:rPr>
          <w:lang w:eastAsia="da-DK"/>
        </w:rPr>
        <w:t>Et bredt flertal i folketinget har</w:t>
      </w:r>
      <w:r w:rsidR="00142E96" w:rsidRPr="00267D37">
        <w:rPr>
          <w:lang w:eastAsia="da-DK"/>
        </w:rPr>
        <w:t xml:space="preserve"> 14. december 2023</w:t>
      </w:r>
      <w:r w:rsidRPr="00267D37">
        <w:rPr>
          <w:lang w:eastAsia="da-DK"/>
        </w:rPr>
        <w:t xml:space="preserve"> indgået aftale om</w:t>
      </w:r>
      <w:r w:rsidR="000C26FF" w:rsidRPr="00267D37">
        <w:rPr>
          <w:lang w:eastAsia="da-DK"/>
        </w:rPr>
        <w:t xml:space="preserve"> en reform af personskat. Vigtigst i denne sammenhæng er, at </w:t>
      </w:r>
      <w:r w:rsidR="006875F4" w:rsidRPr="00267D37">
        <w:rPr>
          <w:lang w:eastAsia="da-DK"/>
        </w:rPr>
        <w:t xml:space="preserve">søskende </w:t>
      </w:r>
      <w:r w:rsidR="0061679F" w:rsidRPr="00267D37">
        <w:rPr>
          <w:lang w:eastAsia="da-DK"/>
        </w:rPr>
        <w:t>fra 2027</w:t>
      </w:r>
      <w:r w:rsidR="006875F4" w:rsidRPr="00267D37">
        <w:rPr>
          <w:lang w:eastAsia="da-DK"/>
        </w:rPr>
        <w:t xml:space="preserve"> også hører til den gaveafgiftsbegunstigede kreds. </w:t>
      </w:r>
      <w:r w:rsidR="0061679F" w:rsidRPr="00267D37">
        <w:rPr>
          <w:lang w:eastAsia="da-DK"/>
        </w:rPr>
        <w:t>Dvs. tillægsboafgiften</w:t>
      </w:r>
      <w:r w:rsidR="00F7792B" w:rsidRPr="00267D37">
        <w:rPr>
          <w:lang w:eastAsia="da-DK"/>
        </w:rPr>
        <w:t xml:space="preserve"> på 25 % for søskende</w:t>
      </w:r>
      <w:r w:rsidR="0061679F" w:rsidRPr="00267D37">
        <w:rPr>
          <w:lang w:eastAsia="da-DK"/>
        </w:rPr>
        <w:t xml:space="preserve"> afskaffes. Derudover hæves bundfradraget</w:t>
      </w:r>
      <w:r w:rsidR="007A63FD" w:rsidRPr="00267D37">
        <w:rPr>
          <w:lang w:eastAsia="da-DK"/>
        </w:rPr>
        <w:t xml:space="preserve"> fra 2026 til i 2029 at være 375.000 kr.</w:t>
      </w:r>
    </w:p>
    <w:p w14:paraId="1D1CCDC9" w14:textId="7A8FD009" w:rsidR="006758BC" w:rsidRPr="00267D37" w:rsidRDefault="00817B37" w:rsidP="003F28B1">
      <w:pPr>
        <w:rPr>
          <w:lang w:eastAsia="da-DK"/>
        </w:rPr>
      </w:pPr>
      <w:r w:rsidRPr="00267D37">
        <w:rPr>
          <w:lang w:eastAsia="da-DK"/>
        </w:rPr>
        <w:t xml:space="preserve">Kilde: </w:t>
      </w:r>
      <w:r w:rsidR="00E06D75" w:rsidRPr="00267D37">
        <w:rPr>
          <w:lang w:eastAsia="da-DK"/>
        </w:rPr>
        <w:t>Finansministeriet, Aftale om reform af personskat.</w:t>
      </w:r>
      <w:r w:rsidR="00901736" w:rsidRPr="00267D37">
        <w:rPr>
          <w:lang w:eastAsia="da-DK"/>
        </w:rPr>
        <w:t xml:space="preserve"> https://fm.dk/media/27383/aftale-om-reform-af-personskat.pdf</w:t>
      </w:r>
    </w:p>
    <w:p w14:paraId="66113739" w14:textId="32459DD8" w:rsidR="00BD5504" w:rsidRPr="00267D37" w:rsidRDefault="005C63A1" w:rsidP="003F28B1">
      <w:pPr>
        <w:rPr>
          <w:lang w:eastAsia="da-DK"/>
        </w:rPr>
      </w:pPr>
      <w:r w:rsidRPr="00267D37">
        <w:rPr>
          <w:lang w:eastAsia="da-DK"/>
        </w:rPr>
        <w:t xml:space="preserve">I SVM regeringens grundlag står desforuden, at gaveafgiften ved </w:t>
      </w:r>
      <w:proofErr w:type="spellStart"/>
      <w:r w:rsidR="00BD5504" w:rsidRPr="00267D37">
        <w:rPr>
          <w:lang w:eastAsia="da-DK"/>
        </w:rPr>
        <w:t>famile</w:t>
      </w:r>
      <w:r w:rsidRPr="00267D37">
        <w:rPr>
          <w:lang w:eastAsia="da-DK"/>
        </w:rPr>
        <w:t>overdragelse</w:t>
      </w:r>
      <w:proofErr w:type="spellEnd"/>
      <w:r w:rsidRPr="00267D37">
        <w:rPr>
          <w:lang w:eastAsia="da-DK"/>
        </w:rPr>
        <w:t xml:space="preserve"> af erhvervsvirksomheder skal sænkes fra 15 % til 10 %</w:t>
      </w:r>
      <w:r w:rsidR="00BE7940" w:rsidRPr="00267D37">
        <w:rPr>
          <w:lang w:eastAsia="da-DK"/>
        </w:rPr>
        <w:t xml:space="preserve">. </w:t>
      </w:r>
      <w:r w:rsidR="008A397F" w:rsidRPr="00267D37">
        <w:rPr>
          <w:lang w:eastAsia="da-DK"/>
        </w:rPr>
        <w:t>Der er ingen politisk aftale eller lovforslag herom endnu.</w:t>
      </w:r>
    </w:p>
    <w:p w14:paraId="66689D76" w14:textId="6199D870" w:rsidR="006758BC" w:rsidRPr="00267D37" w:rsidRDefault="00BE7940" w:rsidP="003F28B1">
      <w:pPr>
        <w:rPr>
          <w:lang w:eastAsia="da-DK"/>
        </w:rPr>
      </w:pPr>
      <w:r w:rsidRPr="00267D37">
        <w:rPr>
          <w:lang w:eastAsia="da-DK"/>
        </w:rPr>
        <w:t xml:space="preserve">Kilde: </w:t>
      </w:r>
      <w:r w:rsidR="00BD5504" w:rsidRPr="00267D37">
        <w:rPr>
          <w:lang w:eastAsia="da-DK"/>
        </w:rPr>
        <w:t>Ansvar for Danmark, https://www.stm.dk/statsministeriet/publikationer/regeringsgrundlag-2022/</w:t>
      </w:r>
    </w:p>
    <w:p w14:paraId="2592E916" w14:textId="48A7D635" w:rsidR="00C326E6" w:rsidRPr="00267D37" w:rsidRDefault="00C326E6" w:rsidP="00C326E6">
      <w:pPr>
        <w:rPr>
          <w:i w:val="0"/>
          <w:color w:val="auto"/>
          <w:lang w:eastAsia="da-DK"/>
        </w:rPr>
      </w:pPr>
      <w:r w:rsidRPr="00267D37">
        <w:rPr>
          <w:i w:val="0"/>
          <w:color w:val="auto"/>
          <w:lang w:eastAsia="da-DK"/>
        </w:rPr>
        <w:t xml:space="preserve">Boafgiftsloven </w:t>
      </w:r>
      <w:r w:rsidR="00C626DF" w:rsidRPr="00267D37">
        <w:rPr>
          <w:i w:val="0"/>
          <w:color w:val="auto"/>
          <w:lang w:eastAsia="da-DK"/>
        </w:rPr>
        <w:t xml:space="preserve">LBK nr. 11 af 06/01/2023 </w:t>
      </w:r>
      <w:r w:rsidRPr="00267D37">
        <w:rPr>
          <w:i w:val="0"/>
          <w:color w:val="auto"/>
          <w:lang w:eastAsia="da-DK"/>
        </w:rPr>
        <w:t>Gældende</w:t>
      </w:r>
    </w:p>
    <w:p w14:paraId="1004C511" w14:textId="77777777" w:rsidR="00C326E6" w:rsidRPr="00267D37" w:rsidRDefault="00C326E6" w:rsidP="00C326E6">
      <w:pPr>
        <w:jc w:val="center"/>
        <w:rPr>
          <w:i w:val="0"/>
          <w:color w:val="auto"/>
          <w:lang w:eastAsia="da-DK"/>
        </w:rPr>
      </w:pPr>
      <w:r w:rsidRPr="00267D37">
        <w:rPr>
          <w:i w:val="0"/>
          <w:color w:val="auto"/>
          <w:lang w:eastAsia="da-DK"/>
        </w:rPr>
        <w:t>(…)</w:t>
      </w:r>
    </w:p>
    <w:p w14:paraId="2208C903" w14:textId="77777777" w:rsidR="00C326E6" w:rsidRPr="00267D37" w:rsidRDefault="00C326E6" w:rsidP="00C326E6">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22.</w:t>
      </w:r>
      <w:r w:rsidRPr="00267D37">
        <w:rPr>
          <w:rFonts w:ascii="Tahoma" w:hAnsi="Tahoma" w:cs="Tahoma"/>
          <w:i w:val="0"/>
          <w:color w:val="auto"/>
          <w:szCs w:val="20"/>
        </w:rPr>
        <w:t> En person kan afgiftsfrit give gaver, hvis samlede værdi inden for et kalenderår ikke overstiger et grundbeløb på 58.700 kr. (2010-niveau) til</w:t>
      </w:r>
    </w:p>
    <w:p w14:paraId="46143588" w14:textId="77777777" w:rsidR="00C326E6" w:rsidRPr="00267D37" w:rsidRDefault="00C326E6" w:rsidP="00C326E6">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a)</w:t>
      </w:r>
      <w:r w:rsidRPr="00267D37">
        <w:rPr>
          <w:rFonts w:ascii="Tahoma" w:hAnsi="Tahoma" w:cs="Tahoma"/>
          <w:i w:val="0"/>
          <w:color w:val="auto"/>
          <w:szCs w:val="20"/>
        </w:rPr>
        <w:t> afkom, stedbørn og deres afkom,</w:t>
      </w:r>
    </w:p>
    <w:p w14:paraId="10567A27" w14:textId="77777777" w:rsidR="00C326E6" w:rsidRPr="00267D37" w:rsidRDefault="00C326E6" w:rsidP="00C326E6">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b)</w:t>
      </w:r>
      <w:r w:rsidRPr="00267D37">
        <w:rPr>
          <w:rFonts w:ascii="Tahoma" w:hAnsi="Tahoma" w:cs="Tahoma"/>
          <w:i w:val="0"/>
          <w:color w:val="auto"/>
          <w:szCs w:val="20"/>
        </w:rPr>
        <w:t> afdødt barns eller stedbarns længstlevende ægtefælle,</w:t>
      </w:r>
    </w:p>
    <w:p w14:paraId="6098D22E" w14:textId="77777777" w:rsidR="00C326E6" w:rsidRPr="00267D37" w:rsidRDefault="00C326E6" w:rsidP="00C326E6">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c)</w:t>
      </w:r>
      <w:r w:rsidRPr="00267D37">
        <w:rPr>
          <w:rFonts w:ascii="Tahoma" w:hAnsi="Tahoma" w:cs="Tahoma"/>
          <w:i w:val="0"/>
          <w:color w:val="auto"/>
          <w:szCs w:val="20"/>
        </w:rPr>
        <w:t> forældre,</w:t>
      </w:r>
    </w:p>
    <w:p w14:paraId="61C40866" w14:textId="77777777" w:rsidR="00C326E6" w:rsidRPr="00267D37" w:rsidRDefault="00C326E6" w:rsidP="00C326E6">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d)</w:t>
      </w:r>
      <w:r w:rsidRPr="00267D37">
        <w:rPr>
          <w:rFonts w:ascii="Tahoma" w:hAnsi="Tahoma" w:cs="Tahoma"/>
          <w:i w:val="0"/>
          <w:color w:val="auto"/>
          <w:szCs w:val="20"/>
        </w:rPr>
        <w:t> personer, der har haft fælles bopæl med gavegiver i de sidste 2 år før modtagelsen af gaven, og personer, der tidligere har haft fælles bopæl med gavegiver i en sammenhængende periode på mindst 2 år, når den fælles bopæl alene er ophørt på grund af institutionsanbringelse, herunder i en ældrebolig,</w:t>
      </w:r>
    </w:p>
    <w:p w14:paraId="38831B27" w14:textId="77777777" w:rsidR="00C326E6" w:rsidRPr="00267D37" w:rsidRDefault="00C326E6" w:rsidP="00C326E6">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e)</w:t>
      </w:r>
      <w:r w:rsidRPr="00267D37">
        <w:rPr>
          <w:rFonts w:ascii="Tahoma" w:hAnsi="Tahoma" w:cs="Tahoma"/>
          <w:i w:val="0"/>
          <w:color w:val="auto"/>
          <w:szCs w:val="20"/>
        </w:rPr>
        <w:t> plejebørn, der har haft bopæl hos gavegiver i en sammenhængende periode på mindst 5 år, når opholdet er begyndt, inden plejebarnet fyldte 15 år, og højst en af plejebarnets forældre har haft bopæl hos gavegiver sammen med plejebarnet, og</w:t>
      </w:r>
    </w:p>
    <w:p w14:paraId="18B588CD" w14:textId="77777777" w:rsidR="00C326E6" w:rsidRPr="00267D37" w:rsidRDefault="00C326E6" w:rsidP="00C326E6">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f)</w:t>
      </w:r>
      <w:r w:rsidRPr="00267D37">
        <w:rPr>
          <w:rFonts w:ascii="Tahoma" w:hAnsi="Tahoma" w:cs="Tahoma"/>
          <w:i w:val="0"/>
          <w:color w:val="auto"/>
          <w:szCs w:val="20"/>
        </w:rPr>
        <w:t> stedforældre og bedsteforældre.</w:t>
      </w:r>
    </w:p>
    <w:p w14:paraId="074DEDF4" w14:textId="77777777" w:rsidR="00C326E6" w:rsidRPr="00267D37" w:rsidRDefault="00C326E6" w:rsidP="00C326E6">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En person kan afgiftsfrit give barns eller stedbarns ægtefælle gaver, hvis samlede værdi inden for et kalenderår ikke overstiger et grundbeløb på 20.500 kr. (2010-niveau).</w:t>
      </w:r>
    </w:p>
    <w:p w14:paraId="53AE5612" w14:textId="77777777" w:rsidR="00C326E6" w:rsidRPr="00267D37" w:rsidRDefault="00C326E6" w:rsidP="00C326E6">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3.</w:t>
      </w:r>
      <w:r w:rsidRPr="00267D37">
        <w:rPr>
          <w:rFonts w:ascii="Tahoma" w:hAnsi="Tahoma" w:cs="Tahoma"/>
          <w:i w:val="0"/>
          <w:color w:val="auto"/>
          <w:szCs w:val="20"/>
        </w:rPr>
        <w:t> Gaver mellem ægtefæller, der ikke er fraseparerede, er afgiftsfri, jf. dog § 24, stk. 3.</w:t>
      </w:r>
    </w:p>
    <w:p w14:paraId="6228E5BA" w14:textId="5C97B9AD" w:rsidR="00C326E6" w:rsidRPr="00267D37" w:rsidRDefault="00C326E6" w:rsidP="00C326E6">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4.</w:t>
      </w:r>
      <w:r w:rsidRPr="00267D37">
        <w:rPr>
          <w:rFonts w:ascii="Tahoma" w:hAnsi="Tahoma" w:cs="Tahoma"/>
          <w:i w:val="0"/>
          <w:color w:val="auto"/>
          <w:szCs w:val="20"/>
        </w:rPr>
        <w:t> Grundbeløbene i stk. 1 og 2 reguleres efter personskattelovens § 20.</w:t>
      </w:r>
    </w:p>
    <w:p w14:paraId="43BB07FA" w14:textId="6DA7D174" w:rsidR="00A4739F" w:rsidRPr="00267D37" w:rsidRDefault="00A4739F" w:rsidP="00C326E6">
      <w:pPr>
        <w:pStyle w:val="stk2"/>
        <w:shd w:val="clear" w:color="auto" w:fill="FFFFFF"/>
        <w:spacing w:before="0" w:beforeAutospacing="0" w:after="0" w:afterAutospacing="0"/>
        <w:ind w:firstLine="240"/>
        <w:rPr>
          <w:rFonts w:ascii="Tahoma" w:hAnsi="Tahoma" w:cs="Tahoma"/>
          <w:i w:val="0"/>
          <w:color w:val="auto"/>
          <w:szCs w:val="20"/>
        </w:rPr>
      </w:pPr>
      <w:r w:rsidRPr="00267D37">
        <w:rPr>
          <w:rFonts w:ascii="Tahoma" w:hAnsi="Tahoma" w:cs="Tahoma"/>
          <w:i w:val="0"/>
          <w:color w:val="auto"/>
          <w:szCs w:val="20"/>
        </w:rPr>
        <w:t>Stk. 5. Hvis en gavegiver ikke har efterladt sig afkom, finder § 23, stk. 1, 1. pkt., tilsvarende anvendelse på aktier og virksomheder, som tilfalder gavegiverens søskende og disses børn og børnebørn, når betingelserne i § 23 a, stk. 1, 1. pkt., og stk. 2, er opfyldt. Foretager gavemodtageren inden udløbet af en periode på 3 år fra modtagelsen direkte eller indirekte en hel eller delvis overdragelse af aktier eller virksomheder, der er omfattet af § 23 a, stk. 1, 1. pkt., bortfalder anvendelsen af 1. pkt. for denne del af gaven, idet forhøjelsen dog reduceres forholdsmæssigt til den andel af 3-årsperioden, som ikke er udløbet ved overdragelsen. § 23 b, stk. 2 og 3, finder tilsvarende anvendelse.</w:t>
      </w:r>
    </w:p>
    <w:p w14:paraId="5601EDB5" w14:textId="77777777" w:rsidR="00C326E6" w:rsidRPr="00267D37" w:rsidRDefault="00C326E6" w:rsidP="00C326E6">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23.</w:t>
      </w:r>
      <w:r w:rsidRPr="00267D37">
        <w:rPr>
          <w:rFonts w:ascii="Tahoma" w:hAnsi="Tahoma" w:cs="Tahoma"/>
          <w:i w:val="0"/>
          <w:color w:val="auto"/>
          <w:szCs w:val="20"/>
        </w:rPr>
        <w:t xml:space="preserve"> Der skal betales 15 pct. i afgift af gaver til personer som nævnt i § 22, stk. 1, litra </w:t>
      </w:r>
      <w:proofErr w:type="spellStart"/>
      <w:r w:rsidRPr="00267D37">
        <w:rPr>
          <w:rFonts w:ascii="Tahoma" w:hAnsi="Tahoma" w:cs="Tahoma"/>
          <w:i w:val="0"/>
          <w:color w:val="auto"/>
          <w:szCs w:val="20"/>
        </w:rPr>
        <w:t>a-e</w:t>
      </w:r>
      <w:proofErr w:type="spellEnd"/>
      <w:r w:rsidRPr="00267D37">
        <w:rPr>
          <w:rFonts w:ascii="Tahoma" w:hAnsi="Tahoma" w:cs="Tahoma"/>
          <w:i w:val="0"/>
          <w:color w:val="auto"/>
          <w:szCs w:val="20"/>
        </w:rPr>
        <w:t>, i det omfang gaverne i et kalenderår overstiger det i § 22, stk. 1, nævnte beløb. Der skal ligeledes betales 15 pct. i afgift af gaver til barns eller stedbarns ægtefælle, i det omfang gaverne i et kalenderår overstiger det i § 22, stk. 2, nævnte beløb.</w:t>
      </w:r>
    </w:p>
    <w:p w14:paraId="23090A21" w14:textId="77777777" w:rsidR="00C326E6" w:rsidRPr="00267D37" w:rsidRDefault="00C326E6" w:rsidP="00C326E6">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Der skal betales 36,25 pct. i afgift af gaver til personer som nævnt i § 22, stk. 1, litra f, i det omfang gaverne i et kalenderår overstiger det i § 22, stk. 1, nævnte beløb.</w:t>
      </w:r>
    </w:p>
    <w:p w14:paraId="2CD65182" w14:textId="77777777" w:rsidR="00C326E6" w:rsidRPr="00267D37" w:rsidRDefault="00C326E6" w:rsidP="00C326E6">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3.</w:t>
      </w:r>
      <w:r w:rsidRPr="00267D37">
        <w:rPr>
          <w:rFonts w:ascii="Tahoma" w:hAnsi="Tahoma" w:cs="Tahoma"/>
          <w:i w:val="0"/>
          <w:color w:val="auto"/>
          <w:szCs w:val="20"/>
        </w:rPr>
        <w:t> Vederlag i forbindelse med afkald på forventet arv og forskud på forventet arv anses som gaver.</w:t>
      </w:r>
    </w:p>
    <w:p w14:paraId="3501A093" w14:textId="77777777" w:rsidR="00C326E6" w:rsidRPr="00267D37" w:rsidRDefault="00C326E6" w:rsidP="00C326E6">
      <w:pPr>
        <w:jc w:val="center"/>
        <w:rPr>
          <w:i w:val="0"/>
          <w:color w:val="auto"/>
          <w:lang w:eastAsia="da-DK"/>
        </w:rPr>
      </w:pPr>
      <w:r w:rsidRPr="00267D37">
        <w:rPr>
          <w:i w:val="0"/>
          <w:color w:val="auto"/>
          <w:lang w:eastAsia="da-DK"/>
        </w:rPr>
        <w:t>(…)</w:t>
      </w:r>
    </w:p>
    <w:p w14:paraId="77E50AC9" w14:textId="613E5DAD" w:rsidR="0052364D" w:rsidRPr="00267D37" w:rsidRDefault="00433657" w:rsidP="00C326E6">
      <w:pPr>
        <w:rPr>
          <w:i w:val="0"/>
          <w:color w:val="auto"/>
        </w:rPr>
      </w:pPr>
      <w:hyperlink r:id="rId58" w:history="1">
        <w:r w:rsidR="0052364D" w:rsidRPr="00267D37">
          <w:rPr>
            <w:rStyle w:val="Hyperlink"/>
            <w:i w:val="0"/>
            <w:color w:val="auto"/>
          </w:rPr>
          <w:t>https://www.retsinformation.dk/eli/lta/2023/11</w:t>
        </w:r>
      </w:hyperlink>
    </w:p>
    <w:p w14:paraId="621F12FA" w14:textId="05A9CA64" w:rsidR="00596CA3" w:rsidRPr="00267D37" w:rsidRDefault="00C326E6" w:rsidP="003F28B1">
      <w:pPr>
        <w:rPr>
          <w:lang w:eastAsia="da-DK"/>
        </w:rPr>
      </w:pPr>
      <w:r w:rsidRPr="00267D37">
        <w:rPr>
          <w:lang w:eastAsia="da-DK"/>
        </w:rPr>
        <w:t xml:space="preserve">Den gaveafgiftsberettigede personkreds er den kreds, der kan gøre brug af +/- 15 % reglen. Den gaveafgiftsberettigede personkreds omfatter altså </w:t>
      </w:r>
      <w:r w:rsidRPr="00267D37">
        <w:rPr>
          <w:b/>
          <w:lang w:eastAsia="da-DK"/>
        </w:rPr>
        <w:t>ikke</w:t>
      </w:r>
      <w:r w:rsidRPr="00267D37">
        <w:rPr>
          <w:lang w:eastAsia="da-DK"/>
        </w:rPr>
        <w:t xml:space="preserve"> fraseparerede eller fraskilte ægtefæller, søskende, nevøer og niecer, onkler, mostre, tanter etc.</w:t>
      </w:r>
      <w:r w:rsidR="003D073E" w:rsidRPr="00267D37">
        <w:rPr>
          <w:lang w:eastAsia="da-DK"/>
        </w:rPr>
        <w:t xml:space="preserve"> </w:t>
      </w:r>
      <w:r w:rsidR="0008114B" w:rsidRPr="00267D37">
        <w:rPr>
          <w:lang w:eastAsia="da-DK"/>
        </w:rPr>
        <w:t>Som nævnt forventes søskende at blive en del af kredsen fra 2027.</w:t>
      </w:r>
    </w:p>
    <w:p w14:paraId="53389418" w14:textId="1739C368" w:rsidR="00C326E6" w:rsidRPr="00267D37" w:rsidRDefault="00964CB7" w:rsidP="003F28B1">
      <w:pPr>
        <w:rPr>
          <w:lang w:eastAsia="da-DK"/>
        </w:rPr>
      </w:pPr>
      <w:r w:rsidRPr="00267D37">
        <w:rPr>
          <w:lang w:eastAsia="da-DK"/>
        </w:rPr>
        <w:lastRenderedPageBreak/>
        <w:t>Sagen stiller sig imidlertid anderledes ved gavegivers barnløshed</w:t>
      </w:r>
      <w:r w:rsidR="006B2F12" w:rsidRPr="00267D37">
        <w:rPr>
          <w:lang w:eastAsia="da-DK"/>
        </w:rPr>
        <w:t xml:space="preserve"> og overdragelse af successionsaktiver (erhvervsvirksomhed herunder fast ejendom)</w:t>
      </w:r>
      <w:r w:rsidRPr="00267D37">
        <w:rPr>
          <w:lang w:eastAsia="da-DK"/>
        </w:rPr>
        <w:t>. D</w:t>
      </w:r>
      <w:r w:rsidR="003D073E" w:rsidRPr="00267D37">
        <w:rPr>
          <w:lang w:eastAsia="da-DK"/>
        </w:rPr>
        <w:t>er kan overdrages en erhvervsvirksomhed til søskende og søskendes børn af en gavegiver uden afkom jf.</w:t>
      </w:r>
      <w:r w:rsidRPr="00267D37">
        <w:rPr>
          <w:lang w:eastAsia="da-DK"/>
        </w:rPr>
        <w:t xml:space="preserve"> §</w:t>
      </w:r>
      <w:r w:rsidR="003D073E" w:rsidRPr="00267D37">
        <w:rPr>
          <w:lang w:eastAsia="da-DK"/>
        </w:rPr>
        <w:t xml:space="preserve"> 22, stk. 5 og de nærmere betingelser.</w:t>
      </w:r>
      <w:r w:rsidR="00177E91" w:rsidRPr="00267D37">
        <w:rPr>
          <w:lang w:eastAsia="da-DK"/>
        </w:rPr>
        <w:t xml:space="preserve"> </w:t>
      </w:r>
      <w:r w:rsidR="006B2F12" w:rsidRPr="00267D37">
        <w:rPr>
          <w:lang w:eastAsia="da-DK"/>
        </w:rPr>
        <w:t>I en sådan situation skal der kun betales 15 % i gaveafgift</w:t>
      </w:r>
      <w:r w:rsidR="00ED3741" w:rsidRPr="00267D37">
        <w:rPr>
          <w:lang w:eastAsia="da-DK"/>
        </w:rPr>
        <w:t xml:space="preserve"> af gaver</w:t>
      </w:r>
      <w:r w:rsidR="006B2F12" w:rsidRPr="00267D37">
        <w:rPr>
          <w:lang w:eastAsia="da-DK"/>
        </w:rPr>
        <w:t>, men det gør</w:t>
      </w:r>
      <w:r w:rsidR="00694F45" w:rsidRPr="00267D37">
        <w:rPr>
          <w:lang w:eastAsia="da-DK"/>
        </w:rPr>
        <w:t xml:space="preserve"> tilsyneladende</w:t>
      </w:r>
      <w:r w:rsidR="006B2F12" w:rsidRPr="00267D37">
        <w:rPr>
          <w:lang w:eastAsia="da-DK"/>
        </w:rPr>
        <w:t xml:space="preserve"> ikke nevøen til et fuldt medlem af gavekredsen (+/- 15 %).</w:t>
      </w:r>
    </w:p>
    <w:p w14:paraId="3C96434C" w14:textId="52867B92" w:rsidR="00C326E6" w:rsidRPr="00267D37" w:rsidRDefault="00C326E6" w:rsidP="003F28B1">
      <w:pPr>
        <w:rPr>
          <w:lang w:eastAsia="da-DK"/>
        </w:rPr>
      </w:pPr>
      <w:r w:rsidRPr="00267D37">
        <w:rPr>
          <w:lang w:eastAsia="da-DK"/>
        </w:rPr>
        <w:t xml:space="preserve">Til den gaveafgiftsberettigede kreds kan gives årlige gaver op til </w:t>
      </w:r>
      <w:r w:rsidR="006C6422" w:rsidRPr="00267D37">
        <w:rPr>
          <w:lang w:eastAsia="da-DK"/>
        </w:rPr>
        <w:t>69.500</w:t>
      </w:r>
      <w:r w:rsidRPr="00267D37">
        <w:rPr>
          <w:lang w:eastAsia="da-DK"/>
        </w:rPr>
        <w:t xml:space="preserve"> (202</w:t>
      </w:r>
      <w:r w:rsidR="006C6422" w:rsidRPr="00267D37">
        <w:rPr>
          <w:lang w:eastAsia="da-DK"/>
        </w:rPr>
        <w:t>2</w:t>
      </w:r>
      <w:r w:rsidRPr="00267D37">
        <w:rPr>
          <w:lang w:eastAsia="da-DK"/>
        </w:rPr>
        <w:t xml:space="preserve">) pr. forælder og pr. bedsteforældre. For beløb udover grundbeløbet betales 15 % i gaveafgift. </w:t>
      </w:r>
    </w:p>
    <w:p w14:paraId="6BA087A2" w14:textId="77777777" w:rsidR="00C326E6" w:rsidRPr="00267D37" w:rsidRDefault="00C326E6" w:rsidP="003F28B1">
      <w:pPr>
        <w:rPr>
          <w:lang w:eastAsia="da-DK"/>
        </w:rPr>
      </w:pPr>
      <w:r w:rsidRPr="00267D37">
        <w:rPr>
          <w:lang w:eastAsia="da-DK"/>
        </w:rPr>
        <w:t>Ægtefæller er ikke omfattet af gaveafgiftskredsen, men gaver mellem ægtefæller er afgiftsfritaget jf. § 22, stk. 3</w:t>
      </w:r>
    </w:p>
    <w:p w14:paraId="73CC778B" w14:textId="0C8559B0" w:rsidR="00855BD2" w:rsidRPr="00267D37" w:rsidRDefault="00855BD2">
      <w:pPr>
        <w:rPr>
          <w:i w:val="0"/>
          <w:color w:val="auto"/>
        </w:rPr>
      </w:pPr>
      <w:r w:rsidRPr="00267D37">
        <w:rPr>
          <w:i w:val="0"/>
          <w:color w:val="auto"/>
        </w:rPr>
        <w:br w:type="page"/>
      </w:r>
    </w:p>
    <w:p w14:paraId="7503EB1B" w14:textId="77777777" w:rsidR="00855BD2" w:rsidRPr="00267D37" w:rsidRDefault="00855BD2" w:rsidP="00855BD2">
      <w:pPr>
        <w:pStyle w:val="Overskrift1"/>
        <w:rPr>
          <w:lang w:eastAsia="da-DK"/>
        </w:rPr>
      </w:pPr>
      <w:bookmarkStart w:id="38" w:name="_Toc21351372"/>
      <w:bookmarkStart w:id="39" w:name="_Toc60734623"/>
      <w:bookmarkStart w:id="40" w:name="_Toc67649387"/>
      <w:bookmarkStart w:id="41" w:name="_Toc165041280"/>
      <w:r w:rsidRPr="00267D37">
        <w:rPr>
          <w:noProof/>
        </w:rPr>
        <w:lastRenderedPageBreak/>
        <w:drawing>
          <wp:anchor distT="0" distB="0" distL="114300" distR="114300" simplePos="0" relativeHeight="251658240" behindDoc="0" locked="0" layoutInCell="1" allowOverlap="1" wp14:anchorId="66C60115" wp14:editId="55246DED">
            <wp:simplePos x="0" y="0"/>
            <wp:positionH relativeFrom="column">
              <wp:posOffset>3810</wp:posOffset>
            </wp:positionH>
            <wp:positionV relativeFrom="paragraph">
              <wp:posOffset>405765</wp:posOffset>
            </wp:positionV>
            <wp:extent cx="5781675" cy="2562225"/>
            <wp:effectExtent l="0" t="0" r="9525" b="9525"/>
            <wp:wrapSquare wrapText="bothSides"/>
            <wp:docPr id="2" name="Billede 2" descr="Et billede, der indeholder tekst, avis, dokument,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descr="Et billede, der indeholder tekst, avis, dokument, skærmbillede&#10;&#10;Automatisk genereret beskrivelse"/>
                    <pic:cNvPicPr/>
                  </pic:nvPicPr>
                  <pic:blipFill>
                    <a:blip r:embed="rId59">
                      <a:extLst>
                        <a:ext uri="{28A0092B-C50C-407E-A947-70E740481C1C}">
                          <a14:useLocalDpi xmlns:a14="http://schemas.microsoft.com/office/drawing/2010/main" val="0"/>
                        </a:ext>
                      </a:extLst>
                    </a:blip>
                    <a:stretch>
                      <a:fillRect/>
                    </a:stretch>
                  </pic:blipFill>
                  <pic:spPr>
                    <a:xfrm>
                      <a:off x="0" y="0"/>
                      <a:ext cx="5781675" cy="2562225"/>
                    </a:xfrm>
                    <a:prstGeom prst="rect">
                      <a:avLst/>
                    </a:prstGeom>
                  </pic:spPr>
                </pic:pic>
              </a:graphicData>
            </a:graphic>
          </wp:anchor>
        </w:drawing>
      </w:r>
      <w:r w:rsidRPr="00267D37">
        <w:rPr>
          <w:lang w:eastAsia="da-DK"/>
        </w:rPr>
        <w:t>Fortolkning af fælles bopæl i den gaveafgiftsberettigede personkreds:</w:t>
      </w:r>
      <w:bookmarkEnd w:id="38"/>
      <w:bookmarkEnd w:id="39"/>
      <w:bookmarkEnd w:id="40"/>
      <w:bookmarkEnd w:id="41"/>
    </w:p>
    <w:p w14:paraId="325F63D2" w14:textId="77777777" w:rsidR="00855BD2" w:rsidRPr="00267D37" w:rsidRDefault="00855BD2" w:rsidP="00855BD2">
      <w:pPr>
        <w:rPr>
          <w:i w:val="0"/>
          <w:color w:val="auto"/>
          <w:lang w:eastAsia="da-DK"/>
        </w:rPr>
      </w:pPr>
    </w:p>
    <w:p w14:paraId="10853041" w14:textId="77777777" w:rsidR="00855BD2" w:rsidRPr="00267D37" w:rsidRDefault="00855BD2" w:rsidP="00855BD2">
      <w:pPr>
        <w:rPr>
          <w:i w:val="0"/>
          <w:color w:val="auto"/>
          <w:lang w:eastAsia="da-DK"/>
        </w:rPr>
      </w:pPr>
      <w:r w:rsidRPr="00267D37">
        <w:rPr>
          <w:i w:val="0"/>
          <w:color w:val="auto"/>
          <w:lang w:eastAsia="da-DK"/>
        </w:rPr>
        <w:t xml:space="preserve">Kilde: Michael Serup: Generationsskifte, omstrukturering, 3. udgave, </w:t>
      </w:r>
      <w:proofErr w:type="spellStart"/>
      <w:r w:rsidRPr="00267D37">
        <w:rPr>
          <w:i w:val="0"/>
          <w:color w:val="auto"/>
          <w:lang w:eastAsia="da-DK"/>
        </w:rPr>
        <w:t>Karnov</w:t>
      </w:r>
      <w:proofErr w:type="spellEnd"/>
      <w:r w:rsidRPr="00267D37">
        <w:rPr>
          <w:i w:val="0"/>
          <w:color w:val="auto"/>
          <w:lang w:eastAsia="da-DK"/>
        </w:rPr>
        <w:t xml:space="preserve"> Group 2019, s. 293</w:t>
      </w:r>
    </w:p>
    <w:p w14:paraId="4ABCFC38" w14:textId="512841D9" w:rsidR="00BC507C" w:rsidRPr="00267D37" w:rsidRDefault="00855BD2" w:rsidP="003F28B1">
      <w:pPr>
        <w:rPr>
          <w:lang w:eastAsia="da-DK"/>
        </w:rPr>
      </w:pPr>
      <w:r w:rsidRPr="00267D37">
        <w:rPr>
          <w:lang w:eastAsia="da-DK"/>
        </w:rPr>
        <w:t xml:space="preserve">Dvs. en nevø, der gerne ville overtage en </w:t>
      </w:r>
      <w:r w:rsidR="00964CB7" w:rsidRPr="00267D37">
        <w:rPr>
          <w:lang w:eastAsia="da-DK"/>
        </w:rPr>
        <w:t>morbrors/moster</w:t>
      </w:r>
      <w:r w:rsidR="00BC507C" w:rsidRPr="00267D37">
        <w:rPr>
          <w:lang w:eastAsia="da-DK"/>
        </w:rPr>
        <w:t>s</w:t>
      </w:r>
      <w:r w:rsidR="00964CB7" w:rsidRPr="00267D37">
        <w:rPr>
          <w:lang w:eastAsia="da-DK"/>
        </w:rPr>
        <w:t>/farbrors/fasters</w:t>
      </w:r>
      <w:r w:rsidRPr="00267D37">
        <w:rPr>
          <w:lang w:eastAsia="da-DK"/>
        </w:rPr>
        <w:t xml:space="preserve"> ejendom, kan altså komme med i den gaveafgiftsberettigede kreds ved at være samboende med onklen</w:t>
      </w:r>
      <w:r w:rsidR="00964CB7" w:rsidRPr="00267D37">
        <w:rPr>
          <w:lang w:eastAsia="da-DK"/>
        </w:rPr>
        <w:t>, der har egne børn,</w:t>
      </w:r>
      <w:r w:rsidRPr="00267D37">
        <w:rPr>
          <w:lang w:eastAsia="da-DK"/>
        </w:rPr>
        <w:t xml:space="preserve"> i to år. </w:t>
      </w:r>
      <w:r w:rsidR="00964CB7" w:rsidRPr="00267D37">
        <w:rPr>
          <w:lang w:eastAsia="da-DK"/>
        </w:rPr>
        <w:t>Hvis onklen er barnløs, er det ikke nødvendigt at være samboende</w:t>
      </w:r>
      <w:r w:rsidR="00BC507C" w:rsidRPr="00267D37">
        <w:rPr>
          <w:lang w:eastAsia="da-DK"/>
        </w:rPr>
        <w:t>.</w:t>
      </w:r>
    </w:p>
    <w:p w14:paraId="6098F398" w14:textId="086CA32F" w:rsidR="00855BD2" w:rsidRPr="00267D37" w:rsidRDefault="00964CB7" w:rsidP="00855BD2">
      <w:pPr>
        <w:rPr>
          <w:i w:val="0"/>
          <w:color w:val="auto"/>
          <w:lang w:eastAsia="da-DK"/>
        </w:rPr>
      </w:pPr>
      <w:r w:rsidRPr="00267D37">
        <w:rPr>
          <w:i w:val="0"/>
          <w:color w:val="auto"/>
          <w:lang w:eastAsia="da-DK"/>
        </w:rPr>
        <w:t xml:space="preserve"> </w:t>
      </w:r>
    </w:p>
    <w:p w14:paraId="5B839BE7" w14:textId="00A715D9" w:rsidR="009A26CB" w:rsidRPr="00267D37" w:rsidRDefault="009A26CB">
      <w:pPr>
        <w:rPr>
          <w:i w:val="0"/>
          <w:color w:val="auto"/>
        </w:rPr>
      </w:pPr>
      <w:r w:rsidRPr="00267D37">
        <w:rPr>
          <w:i w:val="0"/>
          <w:color w:val="auto"/>
        </w:rPr>
        <w:br w:type="page"/>
      </w:r>
    </w:p>
    <w:p w14:paraId="39587F71" w14:textId="77777777" w:rsidR="009A26CB" w:rsidRPr="00267D37" w:rsidRDefault="009A26CB" w:rsidP="009A26CB">
      <w:pPr>
        <w:pStyle w:val="Overskrift1"/>
        <w:rPr>
          <w:lang w:eastAsia="da-DK"/>
        </w:rPr>
      </w:pPr>
      <w:bookmarkStart w:id="42" w:name="_Toc21351374"/>
      <w:bookmarkStart w:id="43" w:name="_Toc60734624"/>
      <w:bookmarkStart w:id="44" w:name="_Toc67649388"/>
      <w:bookmarkStart w:id="45" w:name="_Toc165041281"/>
      <w:r w:rsidRPr="00267D37">
        <w:rPr>
          <w:lang w:eastAsia="da-DK"/>
        </w:rPr>
        <w:lastRenderedPageBreak/>
        <w:t>Modregning af tinglysningsafgift i gaveafgift, BGL § 29, stk. 2</w:t>
      </w:r>
      <w:bookmarkEnd w:id="42"/>
      <w:bookmarkEnd w:id="43"/>
      <w:bookmarkEnd w:id="44"/>
      <w:bookmarkEnd w:id="45"/>
    </w:p>
    <w:p w14:paraId="131DEC28" w14:textId="0CB92622" w:rsidR="009A26CB" w:rsidRPr="00267D37" w:rsidRDefault="009A26CB" w:rsidP="004A2CC5">
      <w:pPr>
        <w:pStyle w:val="Norm"/>
        <w:rPr>
          <w:lang w:eastAsia="da-DK"/>
        </w:rPr>
      </w:pPr>
      <w:r w:rsidRPr="00267D37">
        <w:rPr>
          <w:lang w:eastAsia="da-DK"/>
        </w:rPr>
        <w:t xml:space="preserve">Boafgiftsloven, </w:t>
      </w:r>
      <w:r w:rsidR="006C3DCC" w:rsidRPr="00267D37">
        <w:rPr>
          <w:lang w:eastAsia="da-DK"/>
        </w:rPr>
        <w:t>LBK nr</w:t>
      </w:r>
      <w:r w:rsidR="007C5FAA" w:rsidRPr="00267D37">
        <w:rPr>
          <w:lang w:eastAsia="da-DK"/>
        </w:rPr>
        <w:t>.</w:t>
      </w:r>
      <w:r w:rsidR="006C3DCC" w:rsidRPr="00267D37">
        <w:rPr>
          <w:lang w:eastAsia="da-DK"/>
        </w:rPr>
        <w:t xml:space="preserve"> 11 af 06/01/2023 </w:t>
      </w:r>
      <w:r w:rsidRPr="00267D37">
        <w:rPr>
          <w:lang w:eastAsia="da-DK"/>
        </w:rPr>
        <w:t>(</w:t>
      </w:r>
      <w:r w:rsidR="007C5FAA" w:rsidRPr="00267D37">
        <w:rPr>
          <w:lang w:eastAsia="da-DK"/>
        </w:rPr>
        <w:t>https://www.retsinformation.dk/eli/lta/2023/11</w:t>
      </w:r>
      <w:r w:rsidRPr="00267D37">
        <w:rPr>
          <w:lang w:eastAsia="da-DK"/>
        </w:rPr>
        <w:t>)</w:t>
      </w:r>
    </w:p>
    <w:p w14:paraId="7DF96B15" w14:textId="77777777" w:rsidR="009A26CB" w:rsidRPr="00267D37" w:rsidRDefault="009A26CB" w:rsidP="009A26CB">
      <w:pPr>
        <w:shd w:val="clear" w:color="auto" w:fill="FFFFFF"/>
        <w:spacing w:before="200" w:after="0" w:line="240" w:lineRule="auto"/>
        <w:jc w:val="center"/>
        <w:rPr>
          <w:rFonts w:asciiTheme="minorHAnsi" w:eastAsia="Times New Roman" w:hAnsiTheme="minorHAnsi" w:cstheme="minorHAnsi"/>
          <w:i w:val="0"/>
          <w:color w:val="auto"/>
          <w:lang w:eastAsia="da-DK"/>
        </w:rPr>
      </w:pPr>
      <w:r w:rsidRPr="00267D37">
        <w:rPr>
          <w:rFonts w:asciiTheme="minorHAnsi" w:eastAsia="Times New Roman" w:hAnsiTheme="minorHAnsi" w:cstheme="minorHAnsi"/>
          <w:i w:val="0"/>
          <w:color w:val="auto"/>
          <w:lang w:eastAsia="da-DK"/>
        </w:rPr>
        <w:t>(...)</w:t>
      </w:r>
    </w:p>
    <w:p w14:paraId="648DF971" w14:textId="77777777" w:rsidR="009A26CB" w:rsidRPr="00267D37" w:rsidRDefault="009A26CB" w:rsidP="00B01BF7">
      <w:pPr>
        <w:shd w:val="clear" w:color="auto" w:fill="FFFFFF"/>
        <w:spacing w:before="200" w:after="0" w:line="240" w:lineRule="auto"/>
        <w:ind w:firstLine="240"/>
        <w:rPr>
          <w:rFonts w:ascii="Tahoma" w:eastAsia="Times New Roman" w:hAnsi="Tahoma" w:cs="Tahoma"/>
          <w:i w:val="0"/>
          <w:color w:val="auto"/>
          <w:lang w:eastAsia="da-DK"/>
        </w:rPr>
      </w:pPr>
      <w:r w:rsidRPr="00267D37">
        <w:rPr>
          <w:rFonts w:ascii="Tahoma" w:eastAsia="Times New Roman" w:hAnsi="Tahoma" w:cs="Tahoma"/>
          <w:b/>
          <w:bCs/>
          <w:i w:val="0"/>
          <w:color w:val="auto"/>
          <w:lang w:eastAsia="da-DK"/>
        </w:rPr>
        <w:t>§ 29.</w:t>
      </w:r>
      <w:r w:rsidRPr="00267D37">
        <w:rPr>
          <w:rFonts w:ascii="Tahoma" w:eastAsia="Times New Roman" w:hAnsi="Tahoma" w:cs="Tahoma"/>
          <w:i w:val="0"/>
          <w:color w:val="auto"/>
          <w:lang w:eastAsia="da-DK"/>
        </w:rPr>
        <w:t> I gaveafgiften kan fratrækkes gaveafgift, der er betalt til fremmed stat, Grønland eller Færøerne, af dér beliggende eller beroende aktiver. Fradraget kan dog højst udgøre et beløb svarende til den danske gaveafgift af de pågældende aktiver.</w:t>
      </w:r>
    </w:p>
    <w:p w14:paraId="35A744C9" w14:textId="77777777" w:rsidR="009A26CB" w:rsidRPr="00267D37" w:rsidRDefault="009A26CB" w:rsidP="00B01BF7">
      <w:pPr>
        <w:shd w:val="clear" w:color="auto" w:fill="FFFFFF"/>
        <w:spacing w:after="0" w:line="240" w:lineRule="auto"/>
        <w:ind w:firstLine="240"/>
        <w:rPr>
          <w:rFonts w:ascii="Tahoma" w:eastAsia="Times New Roman" w:hAnsi="Tahoma" w:cs="Tahoma"/>
          <w:i w:val="0"/>
          <w:color w:val="auto"/>
          <w:lang w:eastAsia="da-DK"/>
        </w:rPr>
      </w:pPr>
      <w:r w:rsidRPr="00267D37">
        <w:rPr>
          <w:rFonts w:ascii="Tahoma" w:eastAsia="Times New Roman" w:hAnsi="Tahoma" w:cs="Tahoma"/>
          <w:i w:val="0"/>
          <w:color w:val="auto"/>
          <w:lang w:eastAsia="da-DK"/>
        </w:rPr>
        <w:t>Stk. 2. I gaveafgiften kan fratrækkes tinglysningsafgift, som gavemodtager eller gavegiver har betalt af gaveandelen i forbindelse med ejendomsoverdragelse. Ved overdragelse af ejendomme, der anvendes helt eller delvis i gavegivers eller den samlevende ægtefælles erhvervsvirksomhed, og som efter overdragelsen anvendes helt eller delvis i modtagerens eller den samlevende ægtefælles erhvervsvirksomhed, kan tinglysningsafgiften dog fratrækkes fuldt ud i gaveafgiften. 1. og 2. pkt. finder dog ikke anvendelse for den faste del af tinglysningsafgiften. 2. pkt. finder ikke anvendelse, hvis gavegivers eller gavemodtagers virksomhed består i udlejning af fast ejendom. Bortforpagtning af fast ejendom, som benyttes til landbrug, gartneri, planteskole, frugtplantage eller skovbrug, jf. vurderingslovens § 33, stk. 1 eller 7, anses i denne forbindelse ikke for virksomhed ved udlejning af fast ejendom.</w:t>
      </w:r>
    </w:p>
    <w:p w14:paraId="6D069999" w14:textId="77777777" w:rsidR="009A26CB" w:rsidRPr="00267D37" w:rsidRDefault="009A26CB" w:rsidP="009A26CB">
      <w:pPr>
        <w:shd w:val="clear" w:color="auto" w:fill="FFFFFF"/>
        <w:spacing w:before="200" w:after="0" w:line="240" w:lineRule="auto"/>
        <w:jc w:val="center"/>
        <w:rPr>
          <w:rFonts w:asciiTheme="minorHAnsi" w:eastAsia="Times New Roman" w:hAnsiTheme="minorHAnsi" w:cstheme="minorHAnsi"/>
          <w:i w:val="0"/>
          <w:color w:val="auto"/>
          <w:lang w:eastAsia="da-DK"/>
        </w:rPr>
      </w:pPr>
      <w:r w:rsidRPr="00267D37">
        <w:rPr>
          <w:rFonts w:asciiTheme="minorHAnsi" w:eastAsia="Times New Roman" w:hAnsiTheme="minorHAnsi" w:cstheme="minorHAnsi"/>
          <w:i w:val="0"/>
          <w:color w:val="auto"/>
          <w:lang w:eastAsia="da-DK"/>
        </w:rPr>
        <w:t>(...)</w:t>
      </w:r>
    </w:p>
    <w:p w14:paraId="313F86D5" w14:textId="77777777" w:rsidR="009A26CB" w:rsidRPr="00267D37" w:rsidRDefault="009A26CB" w:rsidP="009A26CB">
      <w:pPr>
        <w:shd w:val="clear" w:color="auto" w:fill="FFFFFF"/>
        <w:spacing w:before="200" w:after="0" w:line="240" w:lineRule="auto"/>
        <w:jc w:val="center"/>
        <w:rPr>
          <w:rFonts w:asciiTheme="minorHAnsi" w:eastAsia="Times New Roman" w:hAnsiTheme="minorHAnsi" w:cstheme="minorHAnsi"/>
          <w:i w:val="0"/>
          <w:color w:val="auto"/>
          <w:lang w:eastAsia="da-DK"/>
        </w:rPr>
      </w:pPr>
    </w:p>
    <w:p w14:paraId="6D2463C8" w14:textId="77777777" w:rsidR="009A26CB" w:rsidRPr="00F30065" w:rsidRDefault="009A26CB" w:rsidP="00F30065">
      <w:pPr>
        <w:rPr>
          <w:lang w:eastAsia="da-DK"/>
        </w:rPr>
      </w:pPr>
      <w:r w:rsidRPr="00F30065">
        <w:rPr>
          <w:lang w:eastAsia="da-DK"/>
        </w:rPr>
        <w:t>Dvs.: Hvis der er plads i økonomien til at give en gave ved overdragelse af fast ejendom (erhvervsvirksomhed) til f.eks. søn/datter, så skal tinglysningsafgiften af skødet betales under alle omstændigheder. Der er derfor oplagt at lave gaven af en størrelse, så gaveafgiften svarer til tinglysningsafgiften. Hele gaveafgiften forsvinder derved, når tinglysningsafgiften modregnes.</w:t>
      </w:r>
    </w:p>
    <w:p w14:paraId="2814D7A9" w14:textId="77777777" w:rsidR="009A26CB" w:rsidRPr="00F30065" w:rsidRDefault="009A26CB" w:rsidP="00F30065">
      <w:pPr>
        <w:rPr>
          <w:lang w:eastAsia="da-DK"/>
        </w:rPr>
      </w:pPr>
      <w:r w:rsidRPr="00F30065">
        <w:rPr>
          <w:lang w:eastAsia="da-DK"/>
        </w:rPr>
        <w:t xml:space="preserve">Eksempel: </w:t>
      </w:r>
    </w:p>
    <w:p w14:paraId="42A2265E" w14:textId="77777777" w:rsidR="009A26CB" w:rsidRPr="00F30065" w:rsidRDefault="009A26CB" w:rsidP="00F30065">
      <w:pPr>
        <w:rPr>
          <w:lang w:eastAsia="da-DK"/>
        </w:rPr>
      </w:pPr>
      <w:r w:rsidRPr="00F30065">
        <w:rPr>
          <w:lang w:eastAsia="da-DK"/>
        </w:rPr>
        <w:t xml:space="preserve">Fast ejendom, kontantpris </w:t>
      </w:r>
      <w:r w:rsidRPr="00F30065">
        <w:rPr>
          <w:lang w:eastAsia="da-DK"/>
        </w:rPr>
        <w:tab/>
      </w:r>
      <w:r w:rsidRPr="00F30065">
        <w:rPr>
          <w:lang w:eastAsia="da-DK"/>
        </w:rPr>
        <w:tab/>
        <w:t>20.000.000 kr.</w:t>
      </w:r>
    </w:p>
    <w:p w14:paraId="61A6B1EC" w14:textId="77777777" w:rsidR="009A26CB" w:rsidRPr="00F30065" w:rsidRDefault="009A26CB" w:rsidP="00F30065">
      <w:pPr>
        <w:rPr>
          <w:lang w:eastAsia="da-DK"/>
        </w:rPr>
      </w:pPr>
      <w:r w:rsidRPr="00F30065">
        <w:rPr>
          <w:lang w:eastAsia="da-DK"/>
        </w:rPr>
        <w:t>Variabel stempelafgift 0,6 %</w:t>
      </w:r>
      <w:r w:rsidRPr="00F30065">
        <w:rPr>
          <w:lang w:eastAsia="da-DK"/>
        </w:rPr>
        <w:tab/>
      </w:r>
      <w:r w:rsidRPr="00F30065">
        <w:rPr>
          <w:lang w:eastAsia="da-DK"/>
        </w:rPr>
        <w:tab/>
        <w:t>120.000 kr. (tinglysning af skødet)</w:t>
      </w:r>
    </w:p>
    <w:p w14:paraId="53049967" w14:textId="57B9BCDB" w:rsidR="009A26CB" w:rsidRPr="00F30065" w:rsidRDefault="009A26CB" w:rsidP="00F30065">
      <w:pPr>
        <w:rPr>
          <w:lang w:eastAsia="da-DK"/>
        </w:rPr>
      </w:pPr>
      <w:r w:rsidRPr="00F30065">
        <w:rPr>
          <w:lang w:eastAsia="da-DK"/>
        </w:rPr>
        <w:t>Størrelse af gaven til søn/datter i 202</w:t>
      </w:r>
      <w:r w:rsidR="00E46360" w:rsidRPr="00F30065">
        <w:rPr>
          <w:lang w:eastAsia="da-DK"/>
        </w:rPr>
        <w:t>4</w:t>
      </w:r>
    </w:p>
    <w:p w14:paraId="727DE91E" w14:textId="77777777" w:rsidR="009A26CB" w:rsidRPr="00F30065" w:rsidRDefault="009A26CB" w:rsidP="00F30065">
      <w:pPr>
        <w:rPr>
          <w:lang w:eastAsia="da-DK"/>
        </w:rPr>
      </w:pPr>
      <w:r w:rsidRPr="00F30065">
        <w:rPr>
          <w:lang w:eastAsia="da-DK"/>
        </w:rPr>
        <w:t xml:space="preserve">120.000 / 0,15 = </w:t>
      </w:r>
      <w:r w:rsidRPr="00F30065">
        <w:rPr>
          <w:lang w:eastAsia="da-DK"/>
        </w:rPr>
        <w:tab/>
      </w:r>
      <w:r w:rsidRPr="00F30065">
        <w:rPr>
          <w:lang w:eastAsia="da-DK"/>
        </w:rPr>
        <w:tab/>
        <w:t>800.000 kr.</w:t>
      </w:r>
    </w:p>
    <w:p w14:paraId="636528E5" w14:textId="033780BB" w:rsidR="009A26CB" w:rsidRPr="00F30065" w:rsidRDefault="009A26CB" w:rsidP="00F30065">
      <w:pPr>
        <w:rPr>
          <w:lang w:eastAsia="da-DK"/>
        </w:rPr>
      </w:pPr>
      <w:r w:rsidRPr="00F30065">
        <w:rPr>
          <w:lang w:eastAsia="da-DK"/>
        </w:rPr>
        <w:t>Derudover kan årligt (202</w:t>
      </w:r>
      <w:r w:rsidR="00A94C41" w:rsidRPr="00F30065">
        <w:rPr>
          <w:lang w:eastAsia="da-DK"/>
        </w:rPr>
        <w:t>4</w:t>
      </w:r>
      <w:r w:rsidRPr="00F30065">
        <w:rPr>
          <w:lang w:eastAsia="da-DK"/>
        </w:rPr>
        <w:t xml:space="preserve">) gives </w:t>
      </w:r>
      <w:r w:rsidR="004A7A72" w:rsidRPr="00F30065">
        <w:rPr>
          <w:lang w:eastAsia="da-DK"/>
        </w:rPr>
        <w:t>74.100</w:t>
      </w:r>
      <w:r w:rsidRPr="00F30065">
        <w:rPr>
          <w:lang w:eastAsia="da-DK"/>
        </w:rPr>
        <w:t xml:space="preserve"> afgiftsfrit pr. forælder (og pr. bedsteforælder)</w:t>
      </w:r>
    </w:p>
    <w:p w14:paraId="3ADEC2EA" w14:textId="77777777" w:rsidR="009A26CB" w:rsidRPr="00267D37" w:rsidRDefault="009A26CB" w:rsidP="009A26CB">
      <w:pPr>
        <w:shd w:val="clear" w:color="auto" w:fill="FFFFFF"/>
        <w:spacing w:after="0" w:line="240" w:lineRule="auto"/>
        <w:contextualSpacing/>
        <w:rPr>
          <w:rFonts w:asciiTheme="minorHAnsi" w:hAnsiTheme="minorHAnsi" w:cstheme="minorHAnsi"/>
          <w:i w:val="0"/>
          <w:color w:val="auto"/>
          <w:szCs w:val="24"/>
        </w:rPr>
      </w:pPr>
    </w:p>
    <w:p w14:paraId="0EE8702A" w14:textId="77777777" w:rsidR="009A26CB" w:rsidRPr="00267D37" w:rsidRDefault="009A26CB" w:rsidP="009A26CB">
      <w:pPr>
        <w:pStyle w:val="Overskrift1"/>
        <w:rPr>
          <w:lang w:eastAsia="da-DK"/>
        </w:rPr>
      </w:pPr>
      <w:bookmarkStart w:id="46" w:name="_Toc60734625"/>
      <w:bookmarkStart w:id="47" w:name="_Toc67649389"/>
      <w:bookmarkStart w:id="48" w:name="_Toc165041282"/>
      <w:r w:rsidRPr="00267D37">
        <w:rPr>
          <w:lang w:eastAsia="da-DK"/>
        </w:rPr>
        <w:lastRenderedPageBreak/>
        <w:t>Succession i levende live med passivpost</w:t>
      </w:r>
      <w:bookmarkEnd w:id="46"/>
      <w:bookmarkEnd w:id="47"/>
      <w:bookmarkEnd w:id="48"/>
    </w:p>
    <w:p w14:paraId="0623B6FB" w14:textId="77777777" w:rsidR="009A26CB" w:rsidRPr="00267D37" w:rsidRDefault="009A26CB" w:rsidP="009A26CB">
      <w:pPr>
        <w:rPr>
          <w:i w:val="0"/>
          <w:color w:val="auto"/>
          <w:lang w:eastAsia="da-DK"/>
        </w:rPr>
      </w:pPr>
      <w:r w:rsidRPr="00267D37">
        <w:rPr>
          <w:i w:val="0"/>
          <w:color w:val="auto"/>
          <w:lang w:eastAsia="da-DK"/>
        </w:rPr>
        <w:t>Uddrag af Kildeskatteloven § 33 C og § 33 D, LBK nr. 824 af 28/04/2021</w:t>
      </w:r>
    </w:p>
    <w:p w14:paraId="232F65BF" w14:textId="77777777" w:rsidR="009A26CB" w:rsidRPr="00267D37" w:rsidRDefault="009A26CB" w:rsidP="00564678">
      <w:pPr>
        <w:jc w:val="center"/>
        <w:rPr>
          <w:lang w:eastAsia="da-DK"/>
        </w:rPr>
      </w:pPr>
      <w:r w:rsidRPr="00267D37">
        <w:rPr>
          <w:lang w:eastAsia="da-DK"/>
        </w:rPr>
        <w:t>(…)</w:t>
      </w:r>
    </w:p>
    <w:p w14:paraId="6C5F0A74" w14:textId="77777777" w:rsidR="009A26CB" w:rsidRPr="00267D37" w:rsidRDefault="009A26CB" w:rsidP="009A26CB">
      <w:pPr>
        <w:rPr>
          <w:rFonts w:ascii="Tahoma" w:hAnsi="Tahoma" w:cs="Tahoma"/>
          <w:i w:val="0"/>
          <w:color w:val="auto"/>
          <w:shd w:val="clear" w:color="auto" w:fill="FFFFFF"/>
        </w:rPr>
      </w:pPr>
      <w:r w:rsidRPr="00267D37">
        <w:rPr>
          <w:rStyle w:val="paragrafnr"/>
          <w:rFonts w:ascii="Tahoma" w:hAnsi="Tahoma" w:cs="Tahoma"/>
          <w:b/>
          <w:bCs/>
          <w:i w:val="0"/>
          <w:color w:val="auto"/>
          <w:shd w:val="clear" w:color="auto" w:fill="FFFFFF"/>
        </w:rPr>
        <w:t>”§ 33 C.</w:t>
      </w:r>
      <w:r w:rsidRPr="00267D37">
        <w:rPr>
          <w:rFonts w:ascii="Tahoma" w:hAnsi="Tahoma" w:cs="Tahoma"/>
          <w:i w:val="0"/>
          <w:color w:val="auto"/>
          <w:shd w:val="clear" w:color="auto" w:fill="FFFFFF"/>
        </w:rPr>
        <w:t> </w:t>
      </w:r>
      <w:r w:rsidRPr="00267D37">
        <w:rPr>
          <w:rStyle w:val="superscript"/>
          <w:rFonts w:ascii="Tahoma" w:hAnsi="Tahoma" w:cs="Tahoma"/>
          <w:i w:val="0"/>
          <w:color w:val="auto"/>
          <w:sz w:val="16"/>
          <w:szCs w:val="16"/>
          <w:shd w:val="clear" w:color="auto" w:fill="FFFFFF"/>
          <w:vertAlign w:val="superscript"/>
        </w:rPr>
        <w:t>2)</w:t>
      </w:r>
      <w:r w:rsidRPr="00267D37">
        <w:rPr>
          <w:rFonts w:ascii="Tahoma" w:hAnsi="Tahoma" w:cs="Tahoma"/>
          <w:i w:val="0"/>
          <w:color w:val="auto"/>
          <w:shd w:val="clear" w:color="auto" w:fill="FFFFFF"/>
        </w:rPr>
        <w:t xml:space="preserve"> Ved overdragelse i levende live af en erhvervsvirksomhed, en af flere erhvervsvirksomheder eller en andel af en eller flere erhvervsvirksomheder til børn, børnebørn, søskende, søskendes børn, søskendes børnebørn eller en samlever, hvorved forstås en person, som på overdragelsestidspunktet opfylder betingelserne i boafgiftslovens § 22, stk. 1, litra d, kan parterne i overdragelsen anvende reglerne i stk. 2-11 og 14. </w:t>
      </w:r>
      <w:proofErr w:type="spellStart"/>
      <w:r w:rsidRPr="00267D37">
        <w:rPr>
          <w:rFonts w:ascii="Tahoma" w:hAnsi="Tahoma" w:cs="Tahoma"/>
          <w:i w:val="0"/>
          <w:color w:val="auto"/>
          <w:shd w:val="clear" w:color="auto" w:fill="FFFFFF"/>
        </w:rPr>
        <w:t>Adoptivforhold</w:t>
      </w:r>
      <w:proofErr w:type="spellEnd"/>
      <w:r w:rsidRPr="00267D37">
        <w:rPr>
          <w:rFonts w:ascii="Tahoma" w:hAnsi="Tahoma" w:cs="Tahoma"/>
          <w:i w:val="0"/>
          <w:color w:val="auto"/>
          <w:shd w:val="clear" w:color="auto" w:fill="FFFFFF"/>
        </w:rPr>
        <w:t xml:space="preserve"> eller stedbarnsforhold sidestilles med naturligt slægtskabsforhold. </w:t>
      </w:r>
    </w:p>
    <w:p w14:paraId="1520FB94" w14:textId="77777777" w:rsidR="009A26CB" w:rsidRPr="002D6E02" w:rsidRDefault="009A26CB" w:rsidP="00564678">
      <w:pPr>
        <w:jc w:val="center"/>
        <w:rPr>
          <w:lang w:eastAsia="da-DK"/>
        </w:rPr>
      </w:pPr>
      <w:r w:rsidRPr="002D6E02">
        <w:rPr>
          <w:lang w:eastAsia="da-DK"/>
        </w:rPr>
        <w:t>(…)</w:t>
      </w:r>
    </w:p>
    <w:p w14:paraId="2D6024EC"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Stk. 2. Fortjeneste ved overdragelsen beskattes ikke hos overdrageren.</w:t>
      </w:r>
      <w:r w:rsidRPr="00267D37">
        <w:rPr>
          <w:i w:val="0"/>
          <w:color w:val="auto"/>
        </w:rPr>
        <w:t xml:space="preserve"> </w:t>
      </w:r>
      <w:r w:rsidRPr="00267D37">
        <w:rPr>
          <w:rFonts w:ascii="Tahoma" w:hAnsi="Tahoma" w:cs="Tahoma"/>
          <w:i w:val="0"/>
          <w:color w:val="auto"/>
          <w:shd w:val="clear" w:color="auto" w:fill="FFFFFF"/>
        </w:rPr>
        <w:t>Ved beskatning af erhververen skal virksomhedens aktiver med hensyn til skattemæssige af- og nedskrivninger samt til beskatning af fortjenester og fradrag af tab ved salg behandles, som om de var anskaffet af erhververen på de tidspunkter og til de beløb, hvortil de i sin tid var anskaffet af overdrageren.  Eventuelle skattemæssige af- og nedskrivninger, som er foretaget af overdrageren, skal anses for foretaget af erhververen.</w:t>
      </w:r>
    </w:p>
    <w:p w14:paraId="5C754880" w14:textId="77777777" w:rsidR="009A26CB" w:rsidRPr="002D6E02" w:rsidRDefault="009A26CB" w:rsidP="00564678">
      <w:pPr>
        <w:jc w:val="center"/>
        <w:rPr>
          <w:lang w:eastAsia="da-DK"/>
        </w:rPr>
      </w:pPr>
      <w:r w:rsidRPr="002D6E02">
        <w:rPr>
          <w:lang w:eastAsia="da-DK"/>
        </w:rPr>
        <w:t>(…)</w:t>
      </w:r>
    </w:p>
    <w:p w14:paraId="1A6B3D61"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Stk. 12. Stk. 1-11 og 14 finder tilsvarende anvendelse ved overdragelse til en medarbejder, når medarbejderen inden for de seneste 5 år har været beskæftiget i et antal timer svarende til fuldtidsbeskæftigelse i sammenlagt mindst 3 år i virksomheden.</w:t>
      </w:r>
    </w:p>
    <w:p w14:paraId="1F1E74C7" w14:textId="77777777" w:rsidR="009A26CB" w:rsidRPr="002D6E02" w:rsidRDefault="009A26CB" w:rsidP="00564678">
      <w:pPr>
        <w:jc w:val="center"/>
        <w:rPr>
          <w:lang w:eastAsia="da-DK"/>
        </w:rPr>
      </w:pPr>
      <w:r w:rsidRPr="002D6E02">
        <w:rPr>
          <w:lang w:eastAsia="da-DK"/>
        </w:rPr>
        <w:t>(…)</w:t>
      </w:r>
    </w:p>
    <w:p w14:paraId="6E72B528" w14:textId="77777777" w:rsidR="009A26CB" w:rsidRPr="00267D37" w:rsidRDefault="009A26CB" w:rsidP="009A26CB">
      <w:pPr>
        <w:rPr>
          <w:rFonts w:ascii="Tahoma" w:hAnsi="Tahoma" w:cs="Tahoma"/>
          <w:i w:val="0"/>
          <w:color w:val="auto"/>
          <w:shd w:val="clear" w:color="auto" w:fill="FFFFFF"/>
        </w:rPr>
      </w:pPr>
      <w:r w:rsidRPr="00267D37">
        <w:rPr>
          <w:rStyle w:val="paragrafnr"/>
          <w:rFonts w:ascii="Tahoma" w:hAnsi="Tahoma" w:cs="Tahoma"/>
          <w:b/>
          <w:bCs/>
          <w:i w:val="0"/>
          <w:color w:val="auto"/>
          <w:shd w:val="clear" w:color="auto" w:fill="FFFFFF"/>
        </w:rPr>
        <w:t>§ 33 D.</w:t>
      </w:r>
      <w:r w:rsidRPr="00267D37">
        <w:rPr>
          <w:rFonts w:ascii="Tahoma" w:hAnsi="Tahoma" w:cs="Tahoma"/>
          <w:i w:val="0"/>
          <w:color w:val="auto"/>
          <w:shd w:val="clear" w:color="auto" w:fill="FFFFFF"/>
        </w:rPr>
        <w:t> </w:t>
      </w:r>
    </w:p>
    <w:p w14:paraId="419CA895"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 xml:space="preserve">Hvis en person efter § 33 C, stk. 1, 12 og 13, eller aktieavancebeskatningslovens §§ 34, 35 og 35 A indtræder i overdragerens skattemæssige stilling med hensyn til aktiver, der er overdraget til den pågældende som hel eller delvis gave, skal der tages hensyn hertil ved henholdsvis afgiftsberegningen og indkomstbeskatningen. I tilfælde, hvor der skal </w:t>
      </w:r>
      <w:proofErr w:type="gramStart"/>
      <w:r w:rsidRPr="00267D37">
        <w:rPr>
          <w:rFonts w:ascii="Tahoma" w:hAnsi="Tahoma" w:cs="Tahoma"/>
          <w:i w:val="0"/>
          <w:color w:val="auto"/>
          <w:shd w:val="clear" w:color="auto" w:fill="FFFFFF"/>
        </w:rPr>
        <w:t>erlægges</w:t>
      </w:r>
      <w:proofErr w:type="gramEnd"/>
      <w:r w:rsidRPr="00267D37">
        <w:rPr>
          <w:rFonts w:ascii="Tahoma" w:hAnsi="Tahoma" w:cs="Tahoma"/>
          <w:i w:val="0"/>
          <w:color w:val="auto"/>
          <w:shd w:val="clear" w:color="auto" w:fill="FFFFFF"/>
        </w:rPr>
        <w:t xml:space="preserve"> gaveafgift, skal der i tilknytning til aktiverne i gaveopgørelsen optages passivposter til udligning af eventuelle fremtidige skattetilsvar vedrørende disse aktiver. I tilfælde, hvor gaven skal indkomstbeskattes efter statsskattelovens § 4, litra c, nedsættes gavens værdi med et beløb svarende til en passivpost til udligning af eventuelle fremtidige skattetilsvar vedrørende disse aktiver.</w:t>
      </w:r>
    </w:p>
    <w:p w14:paraId="31FC2915"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Stk. 2. Passivposterne efter stk. 1 beregnes på grundlag af den lavest mulige skattepligtige fortjeneste, som ville være fremkommet, hvis gavegiveren havde solgt aktivet på tidspunktet for dets overdragelse. Indtræder erhververen i overdragerens skattemæssige stilling i forhold til en fast ejendom, beregnes passivposten udelukkende på grundlag af den eller de gevinster, hvori der indtrædes.</w:t>
      </w:r>
    </w:p>
    <w:p w14:paraId="31C0D303"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Stk. 3. Passivposten udgør 30 pct. af den efter stk. 2 beregnede fortjeneste, der ikke ville være aktieindkomst. Passivposten af den efter stk. 2 beregnede fortjeneste, der ville være aktieindkomst, udgør 22 pct.</w:t>
      </w:r>
    </w:p>
    <w:p w14:paraId="4D6BDF66" w14:textId="77777777" w:rsidR="009A26CB" w:rsidRPr="00267D37" w:rsidRDefault="009A26CB" w:rsidP="009A26CB">
      <w:pPr>
        <w:rPr>
          <w:rFonts w:ascii="Tahoma" w:hAnsi="Tahoma" w:cs="Tahoma"/>
          <w:i w:val="0"/>
          <w:color w:val="auto"/>
          <w:shd w:val="clear" w:color="auto" w:fill="FFFFFF"/>
          <w:lang w:eastAsia="da-DK"/>
        </w:rPr>
      </w:pPr>
      <w:r w:rsidRPr="00267D37">
        <w:rPr>
          <w:rFonts w:ascii="Tahoma" w:hAnsi="Tahoma" w:cs="Tahoma"/>
          <w:i w:val="0"/>
          <w:color w:val="auto"/>
          <w:shd w:val="clear" w:color="auto" w:fill="FFFFFF"/>
        </w:rPr>
        <w:t>Stk. 4. I det omfang konto for opsparet overskud overtages efter § 33 C, stk. 5, beregnes der af indeståendet med tillæg af den hertil svarende virksomhedsskat en passivpost. Der beregnes dog ikke passivpost for overskud opsparet i indkomstårene 1987-90. Passivposten udgør 9 pct. for overskud opsparet i indkomståret 1991, 12 pct. for overskud opsparet i indkomstårene 1992-1998, 13,5 pct. for overskud opsparet i indkomstårene 1999-2000, 15 pct. for overskud opsparet i indkomstårene 2001-2004, 16,5 pct. for overskud opsparet i indkomstårene 2005-2006, 18,75 pct. for overskud opsparet i indkomstårene 2007-13, 19,1 pct. for overskud opsparet i indkomståret 2014, 19,9 pct. for overskud opsparet i indkomståret 2015 og 21 pct. for overskud opsparet i indkomståret 2016 og senere indkomstår.</w:t>
      </w:r>
      <w:r w:rsidRPr="00267D37">
        <w:rPr>
          <w:rFonts w:ascii="Tahoma" w:hAnsi="Tahoma" w:cs="Tahoma"/>
          <w:i w:val="0"/>
          <w:color w:val="auto"/>
          <w:shd w:val="clear" w:color="auto" w:fill="FFFFFF"/>
          <w:lang w:eastAsia="da-DK"/>
        </w:rPr>
        <w:t xml:space="preserve"> ”</w:t>
      </w:r>
    </w:p>
    <w:p w14:paraId="3E662692" w14:textId="77777777" w:rsidR="009A26CB" w:rsidRPr="00267D37" w:rsidRDefault="009A26CB" w:rsidP="002D6E02">
      <w:r w:rsidRPr="00267D37">
        <w:lastRenderedPageBreak/>
        <w:t>§ 33 C omhandler succession uden passivpost og uden gave, § 33 D omhandler succession med brug af passivpost. Bemærk, at hvis I nærlæser § 33 C står der intetsteds noget om prisnedslag – hverken for eller imod. Der har imidlertid udviklet sig den retspraksis, at handelsværdien af en virksomhed er lavere, hvis der påhviler køberen en udskudt skat. Spørgsmålet er hvor stort prisnedslaget kan være uden, at der er tale om gave? (herom senere)</w:t>
      </w:r>
    </w:p>
    <w:p w14:paraId="6FE272B2" w14:textId="388F67F3" w:rsidR="009A26CB" w:rsidRPr="00267D37" w:rsidRDefault="009A26CB" w:rsidP="002D6E02">
      <w:r w:rsidRPr="00267D37">
        <w:t>Søskende, nevøer og niecer kan godt succedere, selvom de ikke kan familiehandle til minus 15 %.</w:t>
      </w:r>
      <w:r w:rsidR="002D3C57" w:rsidRPr="00267D37">
        <w:t xml:space="preserve"> </w:t>
      </w:r>
    </w:p>
    <w:p w14:paraId="5D5717B0" w14:textId="77777777" w:rsidR="009A26CB" w:rsidRPr="00267D37" w:rsidRDefault="009A26CB" w:rsidP="002D6E02">
      <w:r w:rsidRPr="00267D37">
        <w:t xml:space="preserve">Nære medarbejdere kan succedere, hvis de opfylder betingelserne. </w:t>
      </w:r>
    </w:p>
    <w:p w14:paraId="7134B30B" w14:textId="77777777" w:rsidR="009A26CB" w:rsidRPr="00267D37" w:rsidRDefault="009A26CB" w:rsidP="002D6E02">
      <w:r w:rsidRPr="00267D37">
        <w:t xml:space="preserve">Passivpost indsættes som 30 % af den fortjeneste, der ville have været uden succession, hvis i personligt eje. </w:t>
      </w:r>
    </w:p>
    <w:p w14:paraId="0DC5B3B8" w14:textId="77777777" w:rsidR="009A26CB" w:rsidRPr="00267D37" w:rsidRDefault="009A26CB" w:rsidP="002D6E02">
      <w:r w:rsidRPr="00267D37">
        <w:t>For overtagelse af aktier med succession er passivposten 22 %.</w:t>
      </w:r>
    </w:p>
    <w:p w14:paraId="748C6418" w14:textId="3D1612DD" w:rsidR="009A26CB" w:rsidRPr="00267D37" w:rsidRDefault="002E2361" w:rsidP="002D6E02">
      <w:r w:rsidRPr="00267D37">
        <w:t xml:space="preserve">Se yderligere skat.dk: Jura/Vejledninger/Den juridiske vejledning 2022-1/C.C Erhvervsbeskatning/C.C.6 Afståelse af erhvervsvirksomhed, goodwill og immaterielle rettigheder mv./C.C.6.7 Succession ved overdragelse af virksomhed/C.C.6.7.2 Succession efter KSL § 33 </w:t>
      </w:r>
      <w:proofErr w:type="gramStart"/>
      <w:r w:rsidRPr="00267D37">
        <w:t xml:space="preserve">C  </w:t>
      </w:r>
      <w:proofErr w:type="spellStart"/>
      <w:r w:rsidRPr="00267D37">
        <w:t>Kilde</w:t>
      </w:r>
      <w:proofErr w:type="gramEnd"/>
      <w:r w:rsidRPr="00267D37">
        <w:t>:https</w:t>
      </w:r>
      <w:proofErr w:type="spellEnd"/>
      <w:r w:rsidRPr="00267D37">
        <w:t>://skat.dk/</w:t>
      </w:r>
      <w:proofErr w:type="spellStart"/>
      <w:r w:rsidRPr="00267D37">
        <w:t>skat.aspx?oid</w:t>
      </w:r>
      <w:proofErr w:type="spellEnd"/>
      <w:r w:rsidRPr="00267D37">
        <w:t>=1948129</w:t>
      </w:r>
    </w:p>
    <w:p w14:paraId="193769FD" w14:textId="77777777" w:rsidR="002E2361" w:rsidRPr="00267D37" w:rsidRDefault="002E2361" w:rsidP="002E2361">
      <w:pPr>
        <w:pStyle w:val="Overskrift1"/>
        <w:rPr>
          <w:lang w:eastAsia="da-DK"/>
        </w:rPr>
      </w:pPr>
      <w:bookmarkStart w:id="49" w:name="_Toc165041283"/>
      <w:r w:rsidRPr="00267D37">
        <w:rPr>
          <w:lang w:eastAsia="da-DK"/>
        </w:rPr>
        <w:lastRenderedPageBreak/>
        <w:t>Succession i levende live i opsparingskonto med passivpost</w:t>
      </w:r>
      <w:bookmarkEnd w:id="49"/>
    </w:p>
    <w:p w14:paraId="718DB8F5" w14:textId="77777777" w:rsidR="008B18C1" w:rsidRPr="00267D37" w:rsidRDefault="008B18C1" w:rsidP="00055AA5">
      <w:pPr>
        <w:pStyle w:val="Norm"/>
        <w:rPr>
          <w:lang w:eastAsia="da-DK"/>
        </w:rPr>
      </w:pPr>
      <w:r w:rsidRPr="00267D37">
        <w:rPr>
          <w:lang w:eastAsia="da-DK"/>
        </w:rPr>
        <w:t>Boafgiftsloven, LBK nr. 11 af 06/01/2023 (https://www.retsinformation.dk/eli/lta/2023/11)</w:t>
      </w:r>
    </w:p>
    <w:p w14:paraId="0E6E03A3" w14:textId="77777777" w:rsidR="002E2361" w:rsidRPr="00267D37" w:rsidRDefault="002E2361" w:rsidP="002D6E02">
      <w:pPr>
        <w:jc w:val="center"/>
        <w:rPr>
          <w:lang w:eastAsia="da-DK"/>
        </w:rPr>
      </w:pPr>
      <w:r w:rsidRPr="00267D37">
        <w:rPr>
          <w:lang w:eastAsia="da-DK"/>
        </w:rPr>
        <w:t>(….)</w:t>
      </w:r>
    </w:p>
    <w:p w14:paraId="2D8E3A64" w14:textId="77777777" w:rsidR="002E2361" w:rsidRPr="00267D37" w:rsidRDefault="002E2361" w:rsidP="002E2361">
      <w:pPr>
        <w:rPr>
          <w:i w:val="0"/>
          <w:color w:val="auto"/>
          <w:lang w:eastAsia="da-DK"/>
        </w:rPr>
      </w:pPr>
      <w:r w:rsidRPr="00267D37">
        <w:rPr>
          <w:i w:val="0"/>
          <w:color w:val="auto"/>
          <w:lang w:eastAsia="da-DK"/>
        </w:rPr>
        <w:t>§ 13 a, stk. 4</w:t>
      </w:r>
    </w:p>
    <w:p w14:paraId="4462CE51" w14:textId="77777777" w:rsidR="002E2361" w:rsidRPr="00267D37" w:rsidRDefault="002E2361" w:rsidP="002E2361">
      <w:pPr>
        <w:rPr>
          <w:i w:val="0"/>
          <w:color w:val="auto"/>
          <w:lang w:eastAsia="da-DK"/>
        </w:rPr>
      </w:pPr>
      <w:r w:rsidRPr="00267D37">
        <w:rPr>
          <w:i w:val="0"/>
          <w:color w:val="auto"/>
          <w:lang w:eastAsia="da-DK"/>
        </w:rPr>
        <w:t>Stk. 4. I det omfang konto for opsparet overskud overtages efter dødsboskattelovens § 39, stk. 2, beregnes der af indeståendet med tillæg af den hertil svarende virksomhedsskat en passivpost. Der beregnes dog ikke passivpost for overskud opsparet i indkomstårene 1987-90. Passivposten udgør 9 pct. for overskud opsparet i indkomståret 1991, 12 pct. for overskud opsparet i indkomstårene 1992-1998, 13,5 pct. for overskud i indkomstårene 1999-2000, 15 pct. for overskud opsparet i indkomstårene 2001-2004, 16,5 pct. for overskud opsparet i indkomstårene 2005-2006, 18,75 pct. for overskud opsparet i indkomstårene 2007-2013, 19,1 pct. for overskud opsparet i indkomståret 2014, 19,9 pct. for overskud opsparet i indkomståret 2015 og 21 pct. for overskud opsparet i indkomståret 2016 og senere indkomstår.</w:t>
      </w:r>
    </w:p>
    <w:p w14:paraId="1D91D7EA" w14:textId="77777777" w:rsidR="002E2361" w:rsidRPr="00267D37" w:rsidRDefault="002E2361" w:rsidP="002D6E02">
      <w:pPr>
        <w:jc w:val="center"/>
        <w:rPr>
          <w:lang w:eastAsia="da-DK"/>
        </w:rPr>
      </w:pPr>
      <w:r w:rsidRPr="00267D37">
        <w:rPr>
          <w:lang w:eastAsia="da-DK"/>
        </w:rPr>
        <w:t>(….)</w:t>
      </w:r>
    </w:p>
    <w:bookmarkStart w:id="50" w:name="_MON_1685860704"/>
    <w:bookmarkEnd w:id="50"/>
    <w:p w14:paraId="7F14E15A" w14:textId="77777777" w:rsidR="002E2361" w:rsidRPr="00267D37" w:rsidRDefault="002E2361" w:rsidP="002E2361">
      <w:pPr>
        <w:rPr>
          <w:i w:val="0"/>
          <w:color w:val="auto"/>
          <w:lang w:eastAsia="da-DK"/>
        </w:rPr>
      </w:pPr>
      <w:r w:rsidRPr="00267D37">
        <w:rPr>
          <w:i w:val="0"/>
          <w:color w:val="auto"/>
          <w:lang w:eastAsia="da-DK"/>
        </w:rPr>
        <w:object w:dxaOrig="4608" w:dyaOrig="3499" w14:anchorId="038ED2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0.95pt;height:174.4pt" o:ole="">
            <v:imagedata r:id="rId60" o:title=""/>
          </v:shape>
          <o:OLEObject Type="Embed" ProgID="Excel.Sheet.12" ShapeID="_x0000_i1026" DrawAspect="Content" ObjectID="_1775654017" r:id="rId61"/>
        </w:object>
      </w:r>
    </w:p>
    <w:p w14:paraId="5F16467C" w14:textId="77777777" w:rsidR="002E2361" w:rsidRPr="00267D37" w:rsidRDefault="002E2361" w:rsidP="002D6E02">
      <w:pPr>
        <w:rPr>
          <w:lang w:eastAsia="da-DK"/>
        </w:rPr>
      </w:pPr>
      <w:r w:rsidRPr="00267D37">
        <w:rPr>
          <w:lang w:eastAsia="da-DK"/>
        </w:rPr>
        <w:t xml:space="preserve">Kilde selskabsskatteprocent: Centrale skattesatser i skattelovgivningen 1987-1993, 1994-2001, 2002-2009, 2010-2017, 2018-2020. F.eks. </w:t>
      </w:r>
      <w:hyperlink r:id="rId62" w:history="1">
        <w:r w:rsidRPr="00267D37">
          <w:rPr>
            <w:rStyle w:val="Hyperlink"/>
            <w:i w:val="0"/>
            <w:color w:val="auto"/>
            <w:lang w:eastAsia="da-DK"/>
          </w:rPr>
          <w:t>https://www.skm.dk/skattetal/satser/tidsserier/centrale-skattesatser-i-skattelovgivningen-1987-1993/</w:t>
        </w:r>
      </w:hyperlink>
    </w:p>
    <w:p w14:paraId="749AE892" w14:textId="77777777" w:rsidR="002E2361" w:rsidRPr="00267D37" w:rsidRDefault="002E2361" w:rsidP="002D6E02">
      <w:pPr>
        <w:rPr>
          <w:lang w:eastAsia="da-DK"/>
        </w:rPr>
      </w:pPr>
      <w:r w:rsidRPr="00267D37">
        <w:rPr>
          <w:lang w:eastAsia="da-DK"/>
        </w:rPr>
        <w:t>Som det ses, er selskabsskatteprocenten, som genbruges som a conto skattesats ved opsparing i VSO, mere end halveret i perioden 1987 til i dag. Passivpostprocenten er tilsvarende steget til nu 21 %. Succession i opsparing betyder, at sælger er slutbeskattet af sin opsparing med den skatteprocent, der blev brugt ved opsparingen. For køber giver succession i opsparing ret til at hæve opsparingen i dårlige år til slutbeskatning i hæveårets skatteprocenter med fradrag af sælgers betalte aconto skat.</w:t>
      </w:r>
    </w:p>
    <w:p w14:paraId="75D92DF5" w14:textId="77777777" w:rsidR="002E2361" w:rsidRPr="00267D37" w:rsidRDefault="002E2361" w:rsidP="002D6E02">
      <w:pPr>
        <w:rPr>
          <w:lang w:eastAsia="da-DK"/>
        </w:rPr>
      </w:pPr>
      <w:r w:rsidRPr="00267D37">
        <w:rPr>
          <w:lang w:eastAsia="da-DK"/>
        </w:rPr>
        <w:t>Passivposten beregnes af nettoopsparing + tilhørende a conto skat.</w:t>
      </w:r>
    </w:p>
    <w:p w14:paraId="3DCDEA49" w14:textId="77777777" w:rsidR="002E2361" w:rsidRPr="00267D37" w:rsidRDefault="002E2361" w:rsidP="002E2361">
      <w:pPr>
        <w:pStyle w:val="Overskrift1"/>
        <w:rPr>
          <w:lang w:eastAsia="da-DK"/>
        </w:rPr>
      </w:pPr>
      <w:bookmarkStart w:id="51" w:name="_Toc165041284"/>
      <w:r w:rsidRPr="00267D37">
        <w:rPr>
          <w:lang w:eastAsia="da-DK"/>
        </w:rPr>
        <w:lastRenderedPageBreak/>
        <w:t>Succession i levende live med kursfastsættelse af udskudt skat</w:t>
      </w:r>
      <w:bookmarkEnd w:id="51"/>
    </w:p>
    <w:p w14:paraId="1FA1BB5A" w14:textId="77777777" w:rsidR="002E2361" w:rsidRPr="00267D37" w:rsidRDefault="002E2361" w:rsidP="00575489">
      <w:pPr>
        <w:rPr>
          <w:lang w:eastAsia="da-DK"/>
        </w:rPr>
      </w:pPr>
      <w:r w:rsidRPr="00267D37">
        <w:rPr>
          <w:lang w:eastAsia="da-DK"/>
        </w:rPr>
        <w:t>Kildeskatteloven § 33 C og § 33 D</w:t>
      </w:r>
    </w:p>
    <w:p w14:paraId="1A9D3474" w14:textId="5EA71463" w:rsidR="002E2361" w:rsidRPr="00267D37" w:rsidRDefault="002E2361" w:rsidP="00575489">
      <w:pPr>
        <w:rPr>
          <w:lang w:eastAsia="da-DK"/>
        </w:rPr>
      </w:pPr>
      <w:r w:rsidRPr="00267D37">
        <w:rPr>
          <w:lang w:eastAsia="da-DK"/>
        </w:rPr>
        <w:t>Skat har fastslået jf. SKM2011.406.SKAT, at man enten skal bruge den objektive regel (i personligt eje en passivpost på 30 % af fortjenesten ved salg i fri handel) jf. ovenfor, eller man kan beregne et prisnedslag med en kursværdi af den udskudte skat som kompensation for overtagelse af den udskudte skat. Man kan ikke bruge begge regler samtidigt.</w:t>
      </w:r>
      <w:r w:rsidR="007320FA" w:rsidRPr="00267D37">
        <w:rPr>
          <w:lang w:eastAsia="da-DK"/>
        </w:rPr>
        <w:t xml:space="preserve"> Til gengæld kan man vælge den, der er bedst for parterne</w:t>
      </w:r>
      <w:r w:rsidR="00022314" w:rsidRPr="00267D37">
        <w:rPr>
          <w:lang w:eastAsia="da-DK"/>
        </w:rPr>
        <w:t>.</w:t>
      </w:r>
    </w:p>
    <w:p w14:paraId="1BF207EE" w14:textId="77777777" w:rsidR="002E2361" w:rsidRPr="00267D37" w:rsidRDefault="002E2361" w:rsidP="00575489">
      <w:pPr>
        <w:rPr>
          <w:lang w:eastAsia="da-DK"/>
        </w:rPr>
      </w:pPr>
      <w:r w:rsidRPr="00267D37">
        <w:rPr>
          <w:lang w:eastAsia="da-DK"/>
        </w:rPr>
        <w:t>Resumé af SKM2012.477.LSR, bindende svar vedr. overdragelse af landbrugsejendom:</w:t>
      </w:r>
    </w:p>
    <w:p w14:paraId="2F26FB5F" w14:textId="77777777" w:rsidR="002E2361" w:rsidRPr="00267D37" w:rsidRDefault="002E2361" w:rsidP="002E2361">
      <w:pPr>
        <w:rPr>
          <w:rFonts w:ascii="Arial" w:hAnsi="Arial" w:cs="Arial"/>
          <w:i w:val="0"/>
          <w:color w:val="auto"/>
          <w:shd w:val="clear" w:color="auto" w:fill="FFFFFF"/>
        </w:rPr>
      </w:pPr>
      <w:r w:rsidRPr="00267D37">
        <w:rPr>
          <w:rFonts w:ascii="Arial" w:hAnsi="Arial" w:cs="Arial"/>
          <w:i w:val="0"/>
          <w:color w:val="auto"/>
          <w:shd w:val="clear" w:color="auto" w:fill="FFFFFF"/>
        </w:rPr>
        <w:t xml:space="preserve">”I forbindelse med et generationsskifte af en landbrugsejendom blev det overvejet, om overdragelsen skulle ske med succession, og om en del af vederlaget skulle berigtiges ved gave. Når der er tale om overdragelse af virksomhed med succession, og når en del af eller hele overdragelsessummen berigtiges i form af gave, kan der kompenseres for en latent skat enten i henhold til kildeskattelovens § 33 C ved nedslag i handelsværdien eller i henhold til kildeskattelovens § 33 D ved beregning af en passivpost. Begge bestemmelser søger således at udligne eventuelle fremtidige skattetilsvar, og der er ikke mulighed for at få reduktion for en latent skat efter begge bestemmelser. Der er valgfrihed for den skattepligtige, hvor nedslaget for en latent skat skal placeres.” </w:t>
      </w:r>
    </w:p>
    <w:p w14:paraId="0586310D" w14:textId="77777777" w:rsidR="002E2361" w:rsidRPr="00267D37" w:rsidRDefault="002E2361" w:rsidP="00575489">
      <w:pPr>
        <w:rPr>
          <w:lang w:eastAsia="da-DK"/>
        </w:rPr>
      </w:pPr>
      <w:r w:rsidRPr="00267D37">
        <w:rPr>
          <w:lang w:eastAsia="da-DK"/>
        </w:rPr>
        <w:t>I SKM2015.131.LSR fastslås det:</w:t>
      </w:r>
    </w:p>
    <w:p w14:paraId="0814626B" w14:textId="77777777" w:rsidR="002E2361" w:rsidRPr="00267D37" w:rsidRDefault="002E2361" w:rsidP="002E2361">
      <w:pPr>
        <w:rPr>
          <w:rFonts w:ascii="Arial" w:hAnsi="Arial" w:cs="Arial"/>
          <w:i w:val="0"/>
          <w:color w:val="auto"/>
          <w:shd w:val="clear" w:color="auto" w:fill="FFFFFF"/>
        </w:rPr>
      </w:pPr>
      <w:r w:rsidRPr="00267D37">
        <w:rPr>
          <w:rFonts w:ascii="Arial" w:hAnsi="Arial" w:cs="Arial"/>
          <w:i w:val="0"/>
          <w:color w:val="auto"/>
          <w:shd w:val="clear" w:color="auto" w:fill="FFFFFF"/>
        </w:rPr>
        <w:t>”Beregningen i henhold til kildeskattelovens § 33 C af nedslag i handelsværdien og dermed kursværdien af den latente skattebyrde skulle foretages ved anvendelse af en efter-skat rente.”</w:t>
      </w:r>
    </w:p>
    <w:p w14:paraId="6E836DAD" w14:textId="7EA38D69" w:rsidR="002E2361" w:rsidRPr="00267D37" w:rsidRDefault="00022314" w:rsidP="00802AE6">
      <w:pPr>
        <w:rPr>
          <w:lang w:eastAsia="da-DK"/>
        </w:rPr>
      </w:pPr>
      <w:r w:rsidRPr="00267D37">
        <w:rPr>
          <w:lang w:eastAsia="da-DK"/>
        </w:rPr>
        <w:t>Lands</w:t>
      </w:r>
      <w:r w:rsidR="00574A53" w:rsidRPr="00267D37">
        <w:rPr>
          <w:lang w:eastAsia="da-DK"/>
        </w:rPr>
        <w:t>s</w:t>
      </w:r>
      <w:r w:rsidRPr="00267D37">
        <w:rPr>
          <w:lang w:eastAsia="da-DK"/>
        </w:rPr>
        <w:t>katteretten har for nyligt udlagt kriterierne for beregning af latent skat</w:t>
      </w:r>
      <w:r w:rsidR="00A47B8C" w:rsidRPr="00267D37">
        <w:rPr>
          <w:lang w:eastAsia="da-DK"/>
        </w:rPr>
        <w:t xml:space="preserve"> </w:t>
      </w:r>
      <w:r w:rsidR="002B541A" w:rsidRPr="00267D37">
        <w:rPr>
          <w:lang w:eastAsia="da-DK"/>
        </w:rPr>
        <w:t>i en afgørelse, hvorfra eksemplet stammer</w:t>
      </w:r>
      <w:r w:rsidR="00D73A0C" w:rsidRPr="00267D37">
        <w:rPr>
          <w:lang w:eastAsia="da-DK"/>
        </w:rPr>
        <w:t>: SKATM-2023-19-20. Succession. Værdi af latent skat</w:t>
      </w:r>
      <w:r w:rsidR="00244769" w:rsidRPr="00267D37">
        <w:rPr>
          <w:lang w:eastAsia="da-DK"/>
        </w:rPr>
        <w:t xml:space="preserve"> https://www.landbrugsinfo.dk/basis/3/8/d/skat_regnskab_skatm_2023_19_20?utm_source=mandrill&amp;utm_medium=email&amp;utm_campaign=nyhedsbrev</w:t>
      </w:r>
      <w:r w:rsidR="009C1A6A" w:rsidRPr="00267D37">
        <w:rPr>
          <w:lang w:eastAsia="da-DK"/>
        </w:rPr>
        <w:t>.</w:t>
      </w:r>
    </w:p>
    <w:p w14:paraId="428B491F" w14:textId="6697AC15" w:rsidR="009C1A6A" w:rsidRPr="00267D37" w:rsidRDefault="009C1A6A" w:rsidP="00802AE6">
      <w:pPr>
        <w:rPr>
          <w:lang w:eastAsia="da-DK"/>
        </w:rPr>
      </w:pPr>
      <w:r w:rsidRPr="00267D37">
        <w:rPr>
          <w:lang w:eastAsia="da-DK"/>
        </w:rPr>
        <w:t xml:space="preserve">Marginalen på ejendomsavance er </w:t>
      </w:r>
      <w:r w:rsidR="00A47B8C" w:rsidRPr="00267D37">
        <w:rPr>
          <w:lang w:eastAsia="da-DK"/>
        </w:rPr>
        <w:t xml:space="preserve">pga. </w:t>
      </w:r>
      <w:r w:rsidRPr="00267D37">
        <w:rPr>
          <w:lang w:eastAsia="da-DK"/>
        </w:rPr>
        <w:t>skatteloftet på 42 %</w:t>
      </w:r>
      <w:r w:rsidR="00A47B8C" w:rsidRPr="00267D37">
        <w:rPr>
          <w:lang w:eastAsia="da-DK"/>
        </w:rPr>
        <w:t>,</w:t>
      </w:r>
      <w:r w:rsidRPr="00267D37">
        <w:rPr>
          <w:lang w:eastAsia="da-DK"/>
        </w:rPr>
        <w:t xml:space="preserve"> uanset om overdrageren</w:t>
      </w:r>
      <w:r w:rsidR="00C66AAA" w:rsidRPr="00267D37">
        <w:rPr>
          <w:lang w:eastAsia="da-DK"/>
        </w:rPr>
        <w:t xml:space="preserve"> er medlem af folkekirken og derfor har en marginal på 42 % + kirkeskatteprocenten.</w:t>
      </w:r>
    </w:p>
    <w:p w14:paraId="61D28754" w14:textId="2CAF0887" w:rsidR="00C66B69" w:rsidRPr="00267D37" w:rsidRDefault="00C66B69" w:rsidP="00802AE6">
      <w:pPr>
        <w:rPr>
          <w:lang w:eastAsia="da-DK"/>
        </w:rPr>
      </w:pPr>
      <w:r w:rsidRPr="00267D37">
        <w:rPr>
          <w:lang w:eastAsia="da-DK"/>
        </w:rPr>
        <w:t>Forventet tidshorisont er 25 år</w:t>
      </w:r>
    </w:p>
    <w:p w14:paraId="72DC9D0C" w14:textId="189FEA97" w:rsidR="00823A03" w:rsidRPr="00267D37" w:rsidRDefault="00823A03" w:rsidP="00802AE6">
      <w:pPr>
        <w:rPr>
          <w:lang w:eastAsia="da-DK"/>
        </w:rPr>
      </w:pPr>
      <w:r w:rsidRPr="00267D37">
        <w:rPr>
          <w:lang w:eastAsia="da-DK"/>
        </w:rPr>
        <w:t>Diskonteringsrenten er den pålydende 30-årige obligationsrente på tidspunktet – ikke den effektive rente</w:t>
      </w:r>
      <w:r w:rsidR="00574A53" w:rsidRPr="00267D37">
        <w:rPr>
          <w:lang w:eastAsia="da-DK"/>
        </w:rPr>
        <w:t xml:space="preserve"> (ÅOP)</w:t>
      </w:r>
      <w:r w:rsidR="00162E4E" w:rsidRPr="00267D37">
        <w:rPr>
          <w:lang w:eastAsia="da-DK"/>
        </w:rPr>
        <w:t>. På basis af den pålydende rente udregnes en rente efter skat.</w:t>
      </w:r>
    </w:p>
    <w:p w14:paraId="0AC2C32F" w14:textId="357B5771" w:rsidR="000C70F6" w:rsidRPr="00267D37" w:rsidRDefault="00A11DA4" w:rsidP="000C70F6">
      <w:pPr>
        <w:rPr>
          <w:i w:val="0"/>
          <w:color w:val="auto"/>
          <w:lang w:eastAsia="da-DK"/>
        </w:rPr>
      </w:pPr>
      <w:r w:rsidRPr="00267D37">
        <w:rPr>
          <w:i w:val="0"/>
          <w:noProof/>
          <w:color w:val="auto"/>
        </w:rPr>
        <w:drawing>
          <wp:inline distT="0" distB="0" distL="0" distR="0" wp14:anchorId="623E8B8C" wp14:editId="72840913">
            <wp:extent cx="6120130" cy="1818005"/>
            <wp:effectExtent l="0" t="0" r="0" b="0"/>
            <wp:docPr id="91557810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1818005"/>
                    </a:xfrm>
                    <a:prstGeom prst="rect">
                      <a:avLst/>
                    </a:prstGeom>
                    <a:noFill/>
                    <a:ln>
                      <a:noFill/>
                    </a:ln>
                  </pic:spPr>
                </pic:pic>
              </a:graphicData>
            </a:graphic>
          </wp:inline>
        </w:drawing>
      </w:r>
    </w:p>
    <w:p w14:paraId="228C19A9" w14:textId="77777777" w:rsidR="002E2361" w:rsidRPr="00267D37" w:rsidRDefault="002E2361" w:rsidP="00802AE6">
      <w:pPr>
        <w:rPr>
          <w:lang w:eastAsia="da-DK"/>
        </w:rPr>
      </w:pPr>
      <w:r w:rsidRPr="00267D37">
        <w:rPr>
          <w:lang w:eastAsia="da-DK"/>
        </w:rPr>
        <w:t>Hvilken metode er bedst?</w:t>
      </w:r>
    </w:p>
    <w:p w14:paraId="73C12CA7" w14:textId="77777777" w:rsidR="002E2361" w:rsidRPr="00267D37" w:rsidRDefault="002E2361" w:rsidP="00802AE6">
      <w:pPr>
        <w:rPr>
          <w:lang w:eastAsia="da-DK"/>
        </w:rPr>
      </w:pPr>
      <w:r w:rsidRPr="00267D37">
        <w:rPr>
          <w:lang w:eastAsia="da-DK"/>
        </w:rPr>
        <w:t>Eksempel: Halv ejendomsavance, halv genvundne afskrivninger</w:t>
      </w:r>
    </w:p>
    <w:p w14:paraId="54DAEEB7" w14:textId="22119FF4" w:rsidR="002E2361" w:rsidRPr="00267D37" w:rsidRDefault="002E2361" w:rsidP="00802AE6">
      <w:pPr>
        <w:rPr>
          <w:lang w:eastAsia="da-DK"/>
        </w:rPr>
      </w:pPr>
      <w:r w:rsidRPr="00267D37">
        <w:rPr>
          <w:lang w:eastAsia="da-DK"/>
        </w:rPr>
        <w:t xml:space="preserve">Et salg i fri handel er beregnet til at udløse en </w:t>
      </w:r>
      <w:r w:rsidR="0096200C" w:rsidRPr="00267D37">
        <w:rPr>
          <w:lang w:eastAsia="da-DK"/>
        </w:rPr>
        <w:t>avance</w:t>
      </w:r>
      <w:r w:rsidRPr="00267D37">
        <w:rPr>
          <w:lang w:eastAsia="da-DK"/>
        </w:rPr>
        <w:t xml:space="preserve"> på 10 mio. kr. Halvdelen af </w:t>
      </w:r>
      <w:r w:rsidR="0096200C" w:rsidRPr="00267D37">
        <w:rPr>
          <w:lang w:eastAsia="da-DK"/>
        </w:rPr>
        <w:t>avancen</w:t>
      </w:r>
      <w:r w:rsidRPr="00267D37">
        <w:rPr>
          <w:lang w:eastAsia="da-DK"/>
        </w:rPr>
        <w:t xml:space="preserve"> er ejendomsavance, der beskattes med 42,</w:t>
      </w:r>
      <w:r w:rsidR="0096200C" w:rsidRPr="00267D37">
        <w:rPr>
          <w:lang w:eastAsia="da-DK"/>
        </w:rPr>
        <w:t>0</w:t>
      </w:r>
      <w:r w:rsidRPr="00267D37">
        <w:rPr>
          <w:lang w:eastAsia="da-DK"/>
        </w:rPr>
        <w:t xml:space="preserve"> % og den anden halvdel er genvundne afskrivninger mv., der beskattes med 56 %. Den </w:t>
      </w:r>
      <w:proofErr w:type="spellStart"/>
      <w:r w:rsidRPr="00267D37">
        <w:rPr>
          <w:lang w:eastAsia="da-DK"/>
        </w:rPr>
        <w:t>gns</w:t>
      </w:r>
      <w:proofErr w:type="spellEnd"/>
      <w:r w:rsidRPr="00267D37">
        <w:rPr>
          <w:lang w:eastAsia="da-DK"/>
        </w:rPr>
        <w:t xml:space="preserve">. skatteprocent ville altså have været </w:t>
      </w:r>
      <w:r w:rsidR="00EC1983" w:rsidRPr="00267D37">
        <w:rPr>
          <w:lang w:eastAsia="da-DK"/>
        </w:rPr>
        <w:t>49</w:t>
      </w:r>
      <w:r w:rsidRPr="00267D37">
        <w:rPr>
          <w:lang w:eastAsia="da-DK"/>
        </w:rPr>
        <w:t xml:space="preserve"> % og udløst 4.</w:t>
      </w:r>
      <w:r w:rsidR="00C20352" w:rsidRPr="00267D37">
        <w:rPr>
          <w:lang w:eastAsia="da-DK"/>
        </w:rPr>
        <w:t>9</w:t>
      </w:r>
      <w:r w:rsidR="00B55E19" w:rsidRPr="00267D37">
        <w:rPr>
          <w:lang w:eastAsia="da-DK"/>
        </w:rPr>
        <w:t>00</w:t>
      </w:r>
      <w:r w:rsidRPr="00267D37">
        <w:rPr>
          <w:lang w:eastAsia="da-DK"/>
        </w:rPr>
        <w:t xml:space="preserve"> tkr. i skat.</w:t>
      </w:r>
    </w:p>
    <w:p w14:paraId="4FDC0F58" w14:textId="306566D0" w:rsidR="002E2361" w:rsidRPr="00267D37" w:rsidRDefault="00C20352" w:rsidP="00802AE6">
      <w:pPr>
        <w:rPr>
          <w:lang w:eastAsia="da-DK"/>
        </w:rPr>
      </w:pPr>
      <w:r w:rsidRPr="00267D37">
        <w:rPr>
          <w:noProof/>
        </w:rPr>
        <w:lastRenderedPageBreak/>
        <w:drawing>
          <wp:inline distT="0" distB="0" distL="0" distR="0" wp14:anchorId="58C485EB" wp14:editId="3E58CE49">
            <wp:extent cx="6120130" cy="1824990"/>
            <wp:effectExtent l="0" t="0" r="0" b="3810"/>
            <wp:docPr id="119728189"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1824990"/>
                    </a:xfrm>
                    <a:prstGeom prst="rect">
                      <a:avLst/>
                    </a:prstGeom>
                    <a:noFill/>
                    <a:ln>
                      <a:noFill/>
                    </a:ln>
                  </pic:spPr>
                </pic:pic>
              </a:graphicData>
            </a:graphic>
          </wp:inline>
        </w:drawing>
      </w:r>
      <w:r w:rsidRPr="00267D37">
        <w:t xml:space="preserve"> </w:t>
      </w:r>
      <w:r w:rsidR="002E2361" w:rsidRPr="00267D37">
        <w:rPr>
          <w:lang w:eastAsia="da-DK"/>
        </w:rPr>
        <w:t>Eksempel 2: Kun ejendomsavance til 42,</w:t>
      </w:r>
      <w:r w:rsidR="00B457CE" w:rsidRPr="00267D37">
        <w:rPr>
          <w:lang w:eastAsia="da-DK"/>
        </w:rPr>
        <w:t>0</w:t>
      </w:r>
      <w:r w:rsidR="002E2361" w:rsidRPr="00267D37">
        <w:rPr>
          <w:lang w:eastAsia="da-DK"/>
        </w:rPr>
        <w:t xml:space="preserve"> %</w:t>
      </w:r>
    </w:p>
    <w:p w14:paraId="484571A5" w14:textId="1253225E" w:rsidR="002E2361" w:rsidRPr="00267D37" w:rsidRDefault="002E2361" w:rsidP="00802AE6">
      <w:pPr>
        <w:rPr>
          <w:lang w:eastAsia="da-DK"/>
        </w:rPr>
      </w:pPr>
      <w:r w:rsidRPr="00267D37">
        <w:rPr>
          <w:lang w:eastAsia="da-DK"/>
        </w:rPr>
        <w:t>Samme eksempel, men her består fortjenesten udelukkende af ejendomsavance. Skatten ville være 4.2</w:t>
      </w:r>
      <w:r w:rsidR="001371D4" w:rsidRPr="00267D37">
        <w:rPr>
          <w:lang w:eastAsia="da-DK"/>
        </w:rPr>
        <w:t>0</w:t>
      </w:r>
      <w:r w:rsidRPr="00267D37">
        <w:rPr>
          <w:lang w:eastAsia="da-DK"/>
        </w:rPr>
        <w:t xml:space="preserve">0 tkr. </w:t>
      </w:r>
    </w:p>
    <w:p w14:paraId="12EF7671" w14:textId="41E500D0" w:rsidR="001371D4" w:rsidRPr="00267D37" w:rsidRDefault="001371D4" w:rsidP="00802AE6">
      <w:pPr>
        <w:rPr>
          <w:lang w:eastAsia="da-DK"/>
        </w:rPr>
      </w:pPr>
      <w:r w:rsidRPr="00267D37">
        <w:rPr>
          <w:noProof/>
        </w:rPr>
        <w:drawing>
          <wp:inline distT="0" distB="0" distL="0" distR="0" wp14:anchorId="4F0D6D3E" wp14:editId="4E617845">
            <wp:extent cx="6120130" cy="1773555"/>
            <wp:effectExtent l="0" t="0" r="0" b="0"/>
            <wp:docPr id="1899812502"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1773555"/>
                    </a:xfrm>
                    <a:prstGeom prst="rect">
                      <a:avLst/>
                    </a:prstGeom>
                    <a:noFill/>
                    <a:ln>
                      <a:noFill/>
                    </a:ln>
                  </pic:spPr>
                </pic:pic>
              </a:graphicData>
            </a:graphic>
          </wp:inline>
        </w:drawing>
      </w:r>
    </w:p>
    <w:p w14:paraId="303CB56F" w14:textId="62DA9861" w:rsidR="002E2361" w:rsidRPr="00267D37" w:rsidRDefault="003F194B" w:rsidP="00802AE6">
      <w:pPr>
        <w:rPr>
          <w:lang w:eastAsia="da-DK"/>
        </w:rPr>
      </w:pPr>
      <w:r w:rsidRPr="00267D37">
        <w:t xml:space="preserve">  </w:t>
      </w:r>
      <w:r w:rsidR="002E2361" w:rsidRPr="00267D37">
        <w:rPr>
          <w:lang w:eastAsia="da-DK"/>
        </w:rPr>
        <w:t>Eksempel 3: Kun fortjeneste til 56 %</w:t>
      </w:r>
    </w:p>
    <w:p w14:paraId="240922B7" w14:textId="60333C8C" w:rsidR="002E2361" w:rsidRPr="00267D37" w:rsidRDefault="002E2361" w:rsidP="00802AE6">
      <w:pPr>
        <w:rPr>
          <w:lang w:eastAsia="da-DK"/>
        </w:rPr>
      </w:pPr>
      <w:r w:rsidRPr="00267D37">
        <w:rPr>
          <w:lang w:eastAsia="da-DK"/>
        </w:rPr>
        <w:t xml:space="preserve">Samme eksempel, men her består fortjenesten kun af avancer, der beskattes til 56 %. Skatten ville være 5.600 tkr. </w:t>
      </w:r>
    </w:p>
    <w:p w14:paraId="1787A5D9" w14:textId="04D6E9C9" w:rsidR="002E2361" w:rsidRPr="00267D37" w:rsidRDefault="00033486" w:rsidP="00802AE6">
      <w:pPr>
        <w:rPr>
          <w:lang w:eastAsia="da-DK"/>
        </w:rPr>
      </w:pPr>
      <w:r w:rsidRPr="00267D37">
        <w:rPr>
          <w:noProof/>
        </w:rPr>
        <w:drawing>
          <wp:inline distT="0" distB="0" distL="0" distR="0" wp14:anchorId="058194D5" wp14:editId="6E96B078">
            <wp:extent cx="6120130" cy="1773555"/>
            <wp:effectExtent l="0" t="0" r="0" b="0"/>
            <wp:docPr id="2107991026"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1773555"/>
                    </a:xfrm>
                    <a:prstGeom prst="rect">
                      <a:avLst/>
                    </a:prstGeom>
                    <a:noFill/>
                    <a:ln>
                      <a:noFill/>
                    </a:ln>
                  </pic:spPr>
                </pic:pic>
              </a:graphicData>
            </a:graphic>
          </wp:inline>
        </w:drawing>
      </w:r>
      <w:r w:rsidR="00872C72" w:rsidRPr="00267D37">
        <w:t xml:space="preserve"> </w:t>
      </w:r>
      <w:r w:rsidR="002E2361" w:rsidRPr="00267D37">
        <w:rPr>
          <w:lang w:eastAsia="da-DK"/>
        </w:rPr>
        <w:t xml:space="preserve">Det vil sige, at des højere </w:t>
      </w:r>
      <w:proofErr w:type="spellStart"/>
      <w:r w:rsidR="002E2361" w:rsidRPr="00267D37">
        <w:rPr>
          <w:lang w:eastAsia="da-DK"/>
        </w:rPr>
        <w:t>gns</w:t>
      </w:r>
      <w:proofErr w:type="spellEnd"/>
      <w:r w:rsidR="002E2361" w:rsidRPr="00267D37">
        <w:rPr>
          <w:lang w:eastAsia="da-DK"/>
        </w:rPr>
        <w:t>. skatteprocent på fortjenesten, des mere fordelagtig er kursfastsættelse af udskudt skat og des ringere er de objektive regler</w:t>
      </w:r>
      <w:r w:rsidR="005130CE" w:rsidRPr="00267D37">
        <w:rPr>
          <w:lang w:eastAsia="da-DK"/>
        </w:rPr>
        <w:t>, når renten er lav</w:t>
      </w:r>
      <w:r w:rsidR="002E2361" w:rsidRPr="00267D37">
        <w:rPr>
          <w:lang w:eastAsia="da-DK"/>
        </w:rPr>
        <w:t xml:space="preserve">. </w:t>
      </w:r>
    </w:p>
    <w:p w14:paraId="4FE7ABC1" w14:textId="34D2F6C2" w:rsidR="00CE6AD7" w:rsidRPr="00267D37" w:rsidRDefault="00CE6AD7" w:rsidP="00802AE6">
      <w:pPr>
        <w:rPr>
          <w:lang w:eastAsia="da-DK"/>
        </w:rPr>
      </w:pPr>
      <w:r w:rsidRPr="00267D37">
        <w:rPr>
          <w:lang w:eastAsia="da-DK"/>
        </w:rPr>
        <w:t>Hvis den pålydende rente er 4 %</w:t>
      </w:r>
      <w:r w:rsidR="00D26ABA" w:rsidRPr="00267D37">
        <w:rPr>
          <w:lang w:eastAsia="da-DK"/>
        </w:rPr>
        <w:t>,</w:t>
      </w:r>
      <w:r w:rsidRPr="00267D37">
        <w:rPr>
          <w:lang w:eastAsia="da-DK"/>
        </w:rPr>
        <w:t xml:space="preserve"> </w:t>
      </w:r>
      <w:r w:rsidR="00D26ABA" w:rsidRPr="00267D37">
        <w:rPr>
          <w:lang w:eastAsia="da-DK"/>
        </w:rPr>
        <w:t>ser billedet anderledes ud:</w:t>
      </w:r>
    </w:p>
    <w:p w14:paraId="44B37D19" w14:textId="19CF0CD8" w:rsidR="00D26ABA" w:rsidRPr="00267D37" w:rsidRDefault="00D26ABA" w:rsidP="00E82F12">
      <w:pPr>
        <w:rPr>
          <w:lang w:eastAsia="da-DK"/>
        </w:rPr>
      </w:pPr>
      <w:r w:rsidRPr="00267D37">
        <w:rPr>
          <w:noProof/>
        </w:rPr>
        <w:lastRenderedPageBreak/>
        <w:drawing>
          <wp:inline distT="0" distB="0" distL="0" distR="0" wp14:anchorId="1CBA4DC8" wp14:editId="367089E2">
            <wp:extent cx="6120130" cy="5820410"/>
            <wp:effectExtent l="0" t="0" r="0" b="8890"/>
            <wp:docPr id="141096921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5820410"/>
                    </a:xfrm>
                    <a:prstGeom prst="rect">
                      <a:avLst/>
                    </a:prstGeom>
                    <a:noFill/>
                    <a:ln>
                      <a:noFill/>
                    </a:ln>
                  </pic:spPr>
                </pic:pic>
              </a:graphicData>
            </a:graphic>
          </wp:inline>
        </w:drawing>
      </w:r>
    </w:p>
    <w:p w14:paraId="24FDD81C" w14:textId="50221FBA" w:rsidR="006D13E3" w:rsidRPr="00267D37" w:rsidRDefault="00C3118D" w:rsidP="00E82F12">
      <w:r w:rsidRPr="00267D37">
        <w:t>Hvis renten er 4 %, taber kursansættelsen i to af tre tilfælde.</w:t>
      </w:r>
      <w:r w:rsidR="002638A4" w:rsidRPr="00267D37">
        <w:t xml:space="preserve"> Generelt gælder altså, at des lavere renten er</w:t>
      </w:r>
      <w:r w:rsidR="007F7434" w:rsidRPr="00267D37">
        <w:t xml:space="preserve"> og des højere marginalskatten er</w:t>
      </w:r>
      <w:r w:rsidR="002638A4" w:rsidRPr="00267D37">
        <w:t>, des mere vil nutidsværdi af latent skat</w:t>
      </w:r>
      <w:r w:rsidR="00C53577" w:rsidRPr="00267D37">
        <w:t xml:space="preserve"> være at foretrække i forhold til beregning af passivpost</w:t>
      </w:r>
      <w:r w:rsidR="00C36734" w:rsidRPr="00267D37">
        <w:t>.</w:t>
      </w:r>
      <w:r w:rsidR="00B07A83" w:rsidRPr="00267D37">
        <w:t xml:space="preserve"> </w:t>
      </w:r>
      <w:r w:rsidR="00B07A83" w:rsidRPr="00267D37">
        <w:rPr>
          <w:lang w:eastAsia="da-DK"/>
        </w:rPr>
        <w:t xml:space="preserve">Dog er usikkerheden større ved kursfastsættelse, og i praksis anbefales bindende svar fra Skat om kursfastsættelsen. </w:t>
      </w:r>
      <w:r w:rsidR="006D13E3" w:rsidRPr="00267D37">
        <w:br w:type="page"/>
      </w:r>
    </w:p>
    <w:p w14:paraId="42732C5B" w14:textId="77777777" w:rsidR="006D13E3" w:rsidRPr="00267D37" w:rsidRDefault="006D13E3" w:rsidP="006D13E3">
      <w:pPr>
        <w:pStyle w:val="Overskrift1"/>
      </w:pPr>
      <w:bookmarkStart w:id="52" w:name="_Toc165041285"/>
      <w:r w:rsidRPr="00267D37">
        <w:lastRenderedPageBreak/>
        <w:t>Nevø giftede sig med onkel og arvede 11 millioner kroner – nu er retssagen afgjort</w:t>
      </w:r>
      <w:bookmarkEnd w:id="52"/>
    </w:p>
    <w:p w14:paraId="5779686A" w14:textId="0BBC5E16" w:rsidR="006D13E3" w:rsidRPr="00267D37" w:rsidRDefault="006D13E3" w:rsidP="006D13E3">
      <w:pPr>
        <w:rPr>
          <w:rFonts w:asciiTheme="minorHAnsi" w:hAnsiTheme="minorHAnsi" w:cstheme="minorHAnsi"/>
          <w:i w:val="0"/>
          <w:color w:val="auto"/>
        </w:rPr>
      </w:pPr>
      <w:r w:rsidRPr="00267D37">
        <w:rPr>
          <w:rFonts w:asciiTheme="minorHAnsi" w:hAnsiTheme="minorHAnsi" w:cstheme="minorHAnsi"/>
          <w:i w:val="0"/>
          <w:color w:val="auto"/>
        </w:rPr>
        <w:t>Kilde: TV2 nyheder, 6. apr. 2022, 19:26</w:t>
      </w:r>
    </w:p>
    <w:p w14:paraId="54722983" w14:textId="3F6B87C1" w:rsidR="006D13E3" w:rsidRPr="00267D37" w:rsidRDefault="006D13E3" w:rsidP="006D13E3">
      <w:pPr>
        <w:rPr>
          <w:rFonts w:ascii="Helvetica" w:hAnsi="Helvetica"/>
          <w:i w:val="0"/>
          <w:color w:val="auto"/>
          <w:sz w:val="22"/>
          <w:szCs w:val="22"/>
        </w:rPr>
      </w:pPr>
      <w:r w:rsidRPr="00267D37">
        <w:rPr>
          <w:rFonts w:ascii="Helvetica" w:hAnsi="Helvetica"/>
          <w:i w:val="0"/>
          <w:color w:val="auto"/>
          <w:sz w:val="22"/>
          <w:szCs w:val="22"/>
        </w:rPr>
        <w:t>”</w:t>
      </w:r>
    </w:p>
    <w:p w14:paraId="57AB774B" w14:textId="41A05589" w:rsidR="006D13E3" w:rsidRPr="00267D37" w:rsidRDefault="006D13E3" w:rsidP="006D13E3">
      <w:pPr>
        <w:rPr>
          <w:rFonts w:asciiTheme="minorHAnsi" w:hAnsiTheme="minorHAnsi" w:cstheme="minorHAnsi"/>
          <w:i w:val="0"/>
          <w:color w:val="auto"/>
        </w:rPr>
      </w:pPr>
      <w:r w:rsidRPr="00267D37">
        <w:rPr>
          <w:rFonts w:ascii="Helvetica" w:hAnsi="Helvetica"/>
          <w:i w:val="0"/>
          <w:noProof/>
          <w:color w:val="auto"/>
          <w:sz w:val="27"/>
          <w:szCs w:val="27"/>
        </w:rPr>
        <w:drawing>
          <wp:inline distT="0" distB="0" distL="0" distR="0" wp14:anchorId="741EE7C4" wp14:editId="3DFD833B">
            <wp:extent cx="5905500" cy="3326130"/>
            <wp:effectExtent l="0" t="0" r="0" b="762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05500" cy="3326130"/>
                    </a:xfrm>
                    <a:prstGeom prst="rect">
                      <a:avLst/>
                    </a:prstGeom>
                    <a:noFill/>
                    <a:ln>
                      <a:noFill/>
                    </a:ln>
                  </pic:spPr>
                </pic:pic>
              </a:graphicData>
            </a:graphic>
          </wp:inline>
        </w:drawing>
      </w:r>
      <w:r w:rsidRPr="00267D37">
        <w:rPr>
          <w:rStyle w:val="tccaptiontext"/>
          <w:rFonts w:asciiTheme="minorHAnsi" w:hAnsiTheme="minorHAnsi" w:cstheme="minorHAnsi"/>
          <w:i w:val="0"/>
          <w:color w:val="auto"/>
        </w:rPr>
        <w:t>Poul Erik Nielsen indgik ægteskab med sin nevø. I vidneskranken mandag forklarede præsten, at vielsen foregik i nevøens dagligstue. Præsten oplevede, at den ældste gom – onklen – godt vidste, hvad der foregik. </w:t>
      </w:r>
      <w:r w:rsidRPr="00267D37">
        <w:rPr>
          <w:rStyle w:val="tccaptioncredits"/>
          <w:rFonts w:asciiTheme="minorHAnsi" w:hAnsiTheme="minorHAnsi" w:cstheme="minorHAnsi"/>
          <w:i w:val="0"/>
          <w:color w:val="auto"/>
        </w:rPr>
        <w:t>Foto: TV 2 Danmark</w:t>
      </w:r>
    </w:p>
    <w:p w14:paraId="680C4A84" w14:textId="77777777" w:rsidR="006D13E3" w:rsidRPr="00267D37" w:rsidRDefault="006D13E3" w:rsidP="00FF0FA0">
      <w:pPr>
        <w:pStyle w:val="Norm"/>
      </w:pPr>
      <w:r w:rsidRPr="00267D37">
        <w:rPr>
          <w:rStyle w:val="tcbylineprefix"/>
          <w:rFonts w:asciiTheme="minorHAnsi" w:hAnsiTheme="minorHAnsi" w:cstheme="minorHAnsi"/>
        </w:rPr>
        <w:t>af </w:t>
      </w:r>
      <w:r w:rsidRPr="00267D37">
        <w:rPr>
          <w:rStyle w:val="Strk"/>
          <w:rFonts w:asciiTheme="minorHAnsi" w:hAnsiTheme="minorHAnsi" w:cstheme="minorHAnsi"/>
        </w:rPr>
        <w:t>Rikke Danielsen</w:t>
      </w:r>
    </w:p>
    <w:p w14:paraId="3A9394BA" w14:textId="15557D80" w:rsidR="006D13E3" w:rsidRPr="00267D37" w:rsidRDefault="006D13E3" w:rsidP="00FF0FA0">
      <w:pPr>
        <w:pStyle w:val="Norm"/>
        <w:rPr>
          <w:rStyle w:val="Strk"/>
        </w:rPr>
      </w:pPr>
      <w:r w:rsidRPr="00267D37">
        <w:rPr>
          <w:rStyle w:val="Strk"/>
        </w:rPr>
        <w:t>Dommeren mente ikke, at familiens påstand om onklens demens er bevist, men finder flere forhold "mærkværdige".</w:t>
      </w:r>
    </w:p>
    <w:p w14:paraId="4ABD7731"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Retten i Randers satte i dag punktum i en langstrakt familiefejde om 11,65 millioner kroner.</w:t>
      </w:r>
    </w:p>
    <w:p w14:paraId="6192618C" w14:textId="3DBE35CD"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Her har en 49-årig landmand fra Grensten ved Randers, Brian Amdrup Nielsen, fået rettens ord for, at det ægteskab, han i 2014 indgik med sin 40 år ældre onkel, Poul Erik Nielsen, er gyldigt.</w:t>
      </w:r>
    </w:p>
    <w:p w14:paraId="4522BE68"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249CAD46" w14:textId="345458ED"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I sin begrundelse lagde dommer Dot Buchtrup vægt på, at der ikke er grundlag for at fastslå, at Poul Erik Nielsen var dement, da ægteskabet blev indgået og diverse juridiske dokumenter underskrevet. Men dommeren konstaterede herefter, at det "umiddelbart forekommer mærkværdigt", at Poul Erik Nielsen reelt skulle have foræret sin formue til sin nevø.</w:t>
      </w:r>
    </w:p>
    <w:p w14:paraId="7AB56B2B"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29B02422" w14:textId="77777777" w:rsidR="006D13E3" w:rsidRPr="00267D37" w:rsidRDefault="006D13E3" w:rsidP="00FF0FA0">
      <w:pPr>
        <w:pStyle w:val="Norm"/>
        <w:rPr>
          <w:b/>
          <w:bCs/>
        </w:rPr>
      </w:pPr>
      <w:r w:rsidRPr="00267D37">
        <w:rPr>
          <w:b/>
          <w:bCs/>
        </w:rPr>
        <w:t>Familien har kørt sagen op</w:t>
      </w:r>
    </w:p>
    <w:p w14:paraId="3AE8541A" w14:textId="35E82C8D" w:rsidR="006D13E3" w:rsidRPr="00267D37" w:rsidRDefault="006D13E3" w:rsidP="006D13E3">
      <w:pPr>
        <w:pStyle w:val="NormalWeb"/>
        <w:spacing w:before="0" w:beforeAutospacing="0" w:after="0" w:afterAutospacing="0"/>
        <w:rPr>
          <w:rStyle w:val="tccaptioncredits"/>
          <w:rFonts w:asciiTheme="minorHAnsi" w:hAnsiTheme="minorHAnsi" w:cstheme="minorHAnsi"/>
          <w:i w:val="0"/>
          <w:color w:val="auto"/>
          <w:szCs w:val="20"/>
        </w:rPr>
      </w:pPr>
      <w:r w:rsidRPr="00267D37">
        <w:rPr>
          <w:rFonts w:asciiTheme="minorHAnsi" w:hAnsiTheme="minorHAnsi" w:cstheme="minorHAnsi"/>
          <w:i w:val="0"/>
          <w:color w:val="auto"/>
          <w:szCs w:val="20"/>
        </w:rPr>
        <w:t xml:space="preserve">Det usædvanlige par blev viet af præsten Anne-Christine Bruhn Elming hjemme hos Brian Amdrup Nielsen en onsdag i september 2014 uden den øvrige families vidende. Kort tid efter blev der oprettet en ægtepagt, hvori den nu afdøde onkel eftergav lån til nevøen for 5,65 millioner kroner. Der blev desuden lavet et tillæg til Poul Erik Nielsens testamente. I tillægget stod, at nevøen skulle arve yderligere 6 millioner kroner. </w:t>
      </w:r>
      <w:r w:rsidRPr="00267D37">
        <w:rPr>
          <w:rFonts w:asciiTheme="minorHAnsi" w:hAnsiTheme="minorHAnsi" w:cstheme="minorHAnsi"/>
          <w:i w:val="0"/>
          <w:noProof/>
          <w:color w:val="auto"/>
          <w:szCs w:val="20"/>
        </w:rPr>
        <w:drawing>
          <wp:inline distT="0" distB="0" distL="0" distR="0" wp14:anchorId="15A934BA" wp14:editId="19BDCB1F">
            <wp:extent cx="11430" cy="11430"/>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267D37">
        <w:rPr>
          <w:rStyle w:val="tccaptiontext"/>
          <w:rFonts w:asciiTheme="minorHAnsi" w:eastAsiaTheme="majorEastAsia" w:hAnsiTheme="minorHAnsi" w:cstheme="minorHAnsi"/>
          <w:i w:val="0"/>
          <w:color w:val="auto"/>
          <w:szCs w:val="20"/>
        </w:rPr>
        <w:t xml:space="preserve">Efter to </w:t>
      </w:r>
      <w:proofErr w:type="spellStart"/>
      <w:r w:rsidRPr="00267D37">
        <w:rPr>
          <w:rStyle w:val="tccaptiontext"/>
          <w:rFonts w:asciiTheme="minorHAnsi" w:eastAsiaTheme="majorEastAsia" w:hAnsiTheme="minorHAnsi" w:cstheme="minorHAnsi"/>
          <w:i w:val="0"/>
          <w:color w:val="auto"/>
          <w:szCs w:val="20"/>
        </w:rPr>
        <w:t>retsdage</w:t>
      </w:r>
      <w:proofErr w:type="spellEnd"/>
      <w:r w:rsidRPr="00267D37">
        <w:rPr>
          <w:rStyle w:val="tccaptiontext"/>
          <w:rFonts w:asciiTheme="minorHAnsi" w:eastAsiaTheme="majorEastAsia" w:hAnsiTheme="minorHAnsi" w:cstheme="minorHAnsi"/>
          <w:i w:val="0"/>
          <w:color w:val="auto"/>
          <w:szCs w:val="20"/>
        </w:rPr>
        <w:t xml:space="preserve"> afgjorte Retten i Randers, om den nu afdøde Poul Erik Nielsen blev franarret 11,65 millioner kroner. Eller om det var hans ønske, at hans nevø og ægtefælle skulle arve hele hans formue.</w:t>
      </w:r>
      <w:r w:rsidRPr="00267D37">
        <w:rPr>
          <w:rStyle w:val="tccaptioncredits"/>
          <w:rFonts w:asciiTheme="minorHAnsi" w:hAnsiTheme="minorHAnsi" w:cstheme="minorHAnsi"/>
          <w:i w:val="0"/>
          <w:color w:val="auto"/>
          <w:szCs w:val="20"/>
        </w:rPr>
        <w:t> </w:t>
      </w:r>
    </w:p>
    <w:p w14:paraId="2701F3B1"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7DEF3040"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Også ægtepagtens og tillæggets gyldighed har retten taget stilling til. Og også her fik nevøen medhold.</w:t>
      </w:r>
    </w:p>
    <w:p w14:paraId="5C1AFA0A" w14:textId="531801E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lastRenderedPageBreak/>
        <w:t>- Jeg har aldrig været i tvivl om, at jeg ville blive frifundet. De (familien, red.), har bare kørt sagen op hele tiden, siger Brian Amdrup Nielsen.</w:t>
      </w:r>
    </w:p>
    <w:p w14:paraId="5B0DE457"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11F735F7" w14:textId="3EFDCD40"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Idéen til ægteskabet fik Poul Erik Nielsen, ifølge nevøen, efter at have set en udsendelse i fjernsynet om den nu afdøde ejendomsmægler Jan Fog, der undgik arveafgift ved at gifte sig med en veninde.</w:t>
      </w:r>
    </w:p>
    <w:p w14:paraId="29B7DC74"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53DE0086" w14:textId="77777777" w:rsidR="006D13E3" w:rsidRPr="00267D37" w:rsidRDefault="006D13E3" w:rsidP="00FF0FA0">
      <w:pPr>
        <w:pStyle w:val="Norm"/>
        <w:rPr>
          <w:b/>
          <w:bCs/>
        </w:rPr>
      </w:pPr>
      <w:r w:rsidRPr="00267D37">
        <w:rPr>
          <w:b/>
          <w:bCs/>
        </w:rPr>
        <w:t>Nevø glad for afslutning</w:t>
      </w:r>
    </w:p>
    <w:p w14:paraId="186E795A" w14:textId="3503594A"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I årene op til ægteskabet lånte Brian Amdrup store pengebeløb af sin onkel. De gik blandt andet til køb af maskinhus, solcelleanlæg og til køb af den landejendom, hvor Poul Erik Nielsen voksede op.</w:t>
      </w:r>
      <w:r w:rsidR="00830C71" w:rsidRPr="00267D37">
        <w:rPr>
          <w:rFonts w:asciiTheme="minorHAnsi" w:hAnsiTheme="minorHAnsi" w:cstheme="minorHAnsi"/>
          <w:i w:val="0"/>
          <w:color w:val="auto"/>
          <w:szCs w:val="20"/>
        </w:rPr>
        <w:t xml:space="preserve"> </w:t>
      </w:r>
      <w:r w:rsidRPr="00267D37">
        <w:rPr>
          <w:rFonts w:asciiTheme="minorHAnsi" w:hAnsiTheme="minorHAnsi" w:cstheme="minorHAnsi"/>
          <w:i w:val="0"/>
          <w:color w:val="auto"/>
          <w:szCs w:val="20"/>
        </w:rPr>
        <w:t>Brian Amdrup er glad for, at der nu er kommet en afslutning på sagen.</w:t>
      </w:r>
    </w:p>
    <w:p w14:paraId="13280BD6"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61324324" w14:textId="578D478C" w:rsidR="006D13E3" w:rsidRPr="00267D37" w:rsidRDefault="006D13E3" w:rsidP="006D13E3">
      <w:pPr>
        <w:rPr>
          <w:rFonts w:asciiTheme="minorHAnsi" w:hAnsiTheme="minorHAnsi" w:cstheme="minorHAnsi"/>
          <w:i w:val="0"/>
          <w:color w:val="auto"/>
        </w:rPr>
      </w:pPr>
      <w:r w:rsidRPr="00267D37">
        <w:rPr>
          <w:rFonts w:asciiTheme="minorHAnsi" w:hAnsiTheme="minorHAnsi" w:cstheme="minorHAnsi"/>
          <w:i w:val="0"/>
          <w:noProof/>
          <w:color w:val="auto"/>
        </w:rPr>
        <w:drawing>
          <wp:inline distT="0" distB="0" distL="0" distR="0" wp14:anchorId="175878EC" wp14:editId="541B5A6C">
            <wp:extent cx="11430" cy="1143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267D37">
        <w:rPr>
          <w:rStyle w:val="tccaptiontext"/>
          <w:rFonts w:asciiTheme="minorHAnsi" w:hAnsiTheme="minorHAnsi" w:cstheme="minorHAnsi"/>
          <w:i w:val="0"/>
          <w:color w:val="auto"/>
        </w:rPr>
        <w:t>Poul Erik Nielsen blev i 2014 gift med sin nevø. Det finder hans to søstre dog først ud af et par år senere. De mener, at deres bror er blevet franarret sin formue på 11,65 millioner. Sagen endte i en civil retssag.</w:t>
      </w:r>
    </w:p>
    <w:p w14:paraId="6046A6ED" w14:textId="025AC126"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 Jeg håber, at det stopper. Men nu må vi se. Der har været så meget fremme om mig. Nu vil jeg bare gerne have frem, at vi ikke har gjort noget ulovligt, siger Brian Amdrup Nielsen.</w:t>
      </w:r>
    </w:p>
    <w:p w14:paraId="6EB08F51"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117EACB0" w14:textId="77777777" w:rsidR="006D13E3" w:rsidRPr="00267D37" w:rsidRDefault="006D13E3" w:rsidP="00FF0FA0">
      <w:pPr>
        <w:pStyle w:val="Norm"/>
        <w:rPr>
          <w:b/>
          <w:bCs/>
        </w:rPr>
      </w:pPr>
      <w:r w:rsidRPr="00267D37">
        <w:rPr>
          <w:b/>
          <w:bCs/>
        </w:rPr>
        <w:t>Mener, at onkel var dement</w:t>
      </w:r>
    </w:p>
    <w:p w14:paraId="43B3A691"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Det er Poul Erik Nielsens søster, Ragnhild Gregersen, der i et civilt søgsmål har stævnet nevøen.</w:t>
      </w:r>
    </w:p>
    <w:p w14:paraId="1834A754" w14:textId="2735B852"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Hele historien fortalte hun, da TV 2 i 2018 bragte historien i serien ’Når arven splitter os’.</w:t>
      </w:r>
      <w:r w:rsidR="00830C71" w:rsidRPr="00267D37">
        <w:rPr>
          <w:rFonts w:asciiTheme="minorHAnsi" w:hAnsiTheme="minorHAnsi" w:cstheme="minorHAnsi"/>
          <w:i w:val="0"/>
          <w:color w:val="auto"/>
          <w:szCs w:val="20"/>
        </w:rPr>
        <w:t xml:space="preserve"> </w:t>
      </w:r>
      <w:r w:rsidRPr="00267D37">
        <w:rPr>
          <w:rFonts w:asciiTheme="minorHAnsi" w:hAnsiTheme="minorHAnsi" w:cstheme="minorHAnsi"/>
          <w:i w:val="0"/>
          <w:color w:val="auto"/>
          <w:szCs w:val="20"/>
        </w:rPr>
        <w:t>Udover afdøde Poul Erik Nielsen består familien af hans to søstre og en bror. Det er brorens søn, der blev gift med sin onkel.</w:t>
      </w:r>
      <w:r w:rsidR="00830C71" w:rsidRPr="00267D37">
        <w:rPr>
          <w:rFonts w:asciiTheme="minorHAnsi" w:hAnsiTheme="minorHAnsi" w:cstheme="minorHAnsi"/>
          <w:i w:val="0"/>
          <w:color w:val="auto"/>
          <w:szCs w:val="20"/>
        </w:rPr>
        <w:t xml:space="preserve"> </w:t>
      </w:r>
      <w:r w:rsidRPr="00267D37">
        <w:rPr>
          <w:rFonts w:asciiTheme="minorHAnsi" w:hAnsiTheme="minorHAnsi" w:cstheme="minorHAnsi"/>
          <w:i w:val="0"/>
          <w:color w:val="auto"/>
          <w:szCs w:val="20"/>
        </w:rPr>
        <w:t>Arvestriden har splittet hele familien.</w:t>
      </w:r>
    </w:p>
    <w:p w14:paraId="52ECFC60" w14:textId="77777777" w:rsidR="00830C71" w:rsidRPr="00267D37" w:rsidRDefault="00830C71" w:rsidP="006D13E3">
      <w:pPr>
        <w:pStyle w:val="NormalWeb"/>
        <w:spacing w:before="0" w:beforeAutospacing="0" w:after="0" w:afterAutospacing="0"/>
        <w:rPr>
          <w:rFonts w:asciiTheme="minorHAnsi" w:hAnsiTheme="minorHAnsi" w:cstheme="minorHAnsi"/>
          <w:i w:val="0"/>
          <w:color w:val="auto"/>
          <w:szCs w:val="20"/>
        </w:rPr>
      </w:pPr>
    </w:p>
    <w:p w14:paraId="1CF4C59F" w14:textId="15EFF9CE"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 Vi bliver aldrig gode venner igen. Aldrig. Jeg vidste godt, at der ville blive ballade. Men det var Pouls ønske, det her, siger Brian Amdrup Nielsen.</w:t>
      </w:r>
    </w:p>
    <w:p w14:paraId="324F1D31"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754E1A55" w14:textId="77777777" w:rsidR="006D13E3" w:rsidRPr="00267D37" w:rsidRDefault="006D13E3" w:rsidP="00FF0FA0">
      <w:pPr>
        <w:pStyle w:val="Norm"/>
        <w:rPr>
          <w:b/>
          <w:bCs/>
        </w:rPr>
      </w:pPr>
      <w:r w:rsidRPr="00267D37">
        <w:rPr>
          <w:b/>
          <w:bCs/>
        </w:rPr>
        <w:t>Søster går i tænkeboks</w:t>
      </w:r>
    </w:p>
    <w:p w14:paraId="6E4132DB" w14:textId="4BF3EDD4" w:rsidR="006D13E3" w:rsidRPr="00267D37" w:rsidRDefault="006D13E3" w:rsidP="00830C71">
      <w:pPr>
        <w:pStyle w:val="NormalWeb"/>
        <w:spacing w:before="0" w:beforeAutospacing="0" w:after="0" w:afterAutospacing="0"/>
        <w:rPr>
          <w:rStyle w:val="tccaptiontext"/>
          <w:rFonts w:asciiTheme="minorHAnsi" w:eastAsiaTheme="majorEastAsia" w:hAnsiTheme="minorHAnsi" w:cstheme="minorHAnsi"/>
          <w:i w:val="0"/>
          <w:color w:val="auto"/>
          <w:szCs w:val="20"/>
        </w:rPr>
      </w:pPr>
      <w:r w:rsidRPr="00267D37">
        <w:rPr>
          <w:rFonts w:asciiTheme="minorHAnsi" w:hAnsiTheme="minorHAnsi" w:cstheme="minorHAnsi"/>
          <w:i w:val="0"/>
          <w:color w:val="auto"/>
          <w:szCs w:val="20"/>
        </w:rPr>
        <w:t>At nevøen i dag har fået medhold, ændrer dog ikke på Ragnhild Gregersen og hendes søsters overbevisning om, at Poul Erik Nielsen var dement, da ægteskabet blev indgået, og da ægtepagt og tillæg til testamente blev udformet og underskrevet.</w:t>
      </w:r>
      <w:r w:rsidR="00830C71" w:rsidRPr="00267D37">
        <w:rPr>
          <w:rFonts w:asciiTheme="minorHAnsi" w:hAnsiTheme="minorHAnsi" w:cstheme="minorHAnsi"/>
          <w:i w:val="0"/>
          <w:color w:val="auto"/>
          <w:szCs w:val="20"/>
        </w:rPr>
        <w:t xml:space="preserve"> </w:t>
      </w:r>
      <w:r w:rsidRPr="00267D37">
        <w:rPr>
          <w:rStyle w:val="tccaptiontext"/>
          <w:rFonts w:asciiTheme="minorHAnsi" w:eastAsiaTheme="majorEastAsia" w:hAnsiTheme="minorHAnsi" w:cstheme="minorHAnsi"/>
          <w:i w:val="0"/>
          <w:color w:val="auto"/>
          <w:szCs w:val="20"/>
        </w:rPr>
        <w:t>Ragnhild Gregersen mener, at hendes bror, Poul Erik Nielsen, er blevet franarret hele sin formue. Derfor søgte og fik hun fri proces til at anlægge en civil retssag mod sin nevø, som i 2014 blev gift med hendes bror.</w:t>
      </w:r>
    </w:p>
    <w:p w14:paraId="67F7C21E" w14:textId="77777777" w:rsidR="00830C71" w:rsidRPr="00267D37" w:rsidRDefault="00830C71" w:rsidP="00830C71">
      <w:pPr>
        <w:pStyle w:val="NormalWeb"/>
        <w:spacing w:before="0" w:beforeAutospacing="0" w:after="0" w:afterAutospacing="0"/>
        <w:rPr>
          <w:rFonts w:asciiTheme="minorHAnsi" w:hAnsiTheme="minorHAnsi" w:cstheme="minorHAnsi"/>
          <w:i w:val="0"/>
          <w:color w:val="auto"/>
          <w:szCs w:val="20"/>
        </w:rPr>
      </w:pPr>
    </w:p>
    <w:p w14:paraId="451B05C3" w14:textId="1AF16A40"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 Jeg er meget rystet over dommen. Hvor grelt skal det være for, at man bliver dømt. Det er under al kritik, at man kan lave så vigtige dokumenter, uden at hovedpersonen bliver sat ind i tingene, siger Ragnhild Gregersen. Hun mener, at dommeren mangler at forholde sig til mange af de ting, der er kommet frem under retssagen.</w:t>
      </w:r>
    </w:p>
    <w:p w14:paraId="3A85E980"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27E97D0C" w14:textId="76FED6A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 Han var dement i 2014, og det var ikke Pouls ønske det her. Det er skræmmende, at det kan foregå, siger Ragnhild Gregersen.</w:t>
      </w:r>
      <w:r w:rsidR="00830C71" w:rsidRPr="00267D37">
        <w:rPr>
          <w:rFonts w:asciiTheme="minorHAnsi" w:hAnsiTheme="minorHAnsi" w:cstheme="minorHAnsi"/>
          <w:i w:val="0"/>
          <w:color w:val="auto"/>
          <w:szCs w:val="20"/>
        </w:rPr>
        <w:t xml:space="preserve"> </w:t>
      </w:r>
      <w:r w:rsidRPr="00267D37">
        <w:rPr>
          <w:rFonts w:asciiTheme="minorHAnsi" w:hAnsiTheme="minorHAnsi" w:cstheme="minorHAnsi"/>
          <w:i w:val="0"/>
          <w:color w:val="auto"/>
          <w:szCs w:val="20"/>
        </w:rPr>
        <w:t>Sammen med sin advokat vil Ragnhild Gregersen gå i tænkeboks i forhold til, om sagen skal ankes.</w:t>
      </w:r>
    </w:p>
    <w:p w14:paraId="1272563F"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436F0D7A" w14:textId="77777777" w:rsidR="006D13E3" w:rsidRPr="00267D37" w:rsidRDefault="006D13E3" w:rsidP="00FF0FA0">
      <w:pPr>
        <w:pStyle w:val="Norm"/>
        <w:rPr>
          <w:b/>
          <w:bCs/>
        </w:rPr>
      </w:pPr>
      <w:r w:rsidRPr="00267D37">
        <w:rPr>
          <w:b/>
          <w:bCs/>
        </w:rPr>
        <w:t>Jurister gennemgik ikke dokumenter</w:t>
      </w:r>
    </w:p>
    <w:p w14:paraId="33F99F6F" w14:textId="5949CCEF"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Under retssagen har Brian Amdrup Nielsen forklaret, at Poul Erik Nielsen betragtede ham som sin søn.</w:t>
      </w:r>
      <w:r w:rsidR="00830C71" w:rsidRPr="00267D37">
        <w:rPr>
          <w:rFonts w:asciiTheme="minorHAnsi" w:hAnsiTheme="minorHAnsi" w:cstheme="minorHAnsi"/>
          <w:i w:val="0"/>
          <w:color w:val="auto"/>
          <w:szCs w:val="20"/>
        </w:rPr>
        <w:t xml:space="preserve"> </w:t>
      </w:r>
      <w:r w:rsidRPr="00267D37">
        <w:rPr>
          <w:rFonts w:asciiTheme="minorHAnsi" w:hAnsiTheme="minorHAnsi" w:cstheme="minorHAnsi"/>
          <w:i w:val="0"/>
          <w:color w:val="auto"/>
          <w:szCs w:val="20"/>
        </w:rPr>
        <w:t>Han har også fastholdt, at det var Poul Erik Nielsen, der stod bag ægteskab, ægtepagt og tillægget til testamentet.</w:t>
      </w:r>
    </w:p>
    <w:p w14:paraId="4CFD61B8"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0A662AF0" w14:textId="2F9AC123"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Det blev dog modsagt af de pågældende jurister fra Djursland Landboforening, der stod for at lave både ægtepagt og tillæg til testamente.</w:t>
      </w:r>
    </w:p>
    <w:p w14:paraId="5EF027C4"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0C89E2DA" w14:textId="304E537C" w:rsidR="006D13E3" w:rsidRPr="00267D37" w:rsidRDefault="006D13E3" w:rsidP="006D13E3">
      <w:pPr>
        <w:rPr>
          <w:rFonts w:asciiTheme="minorHAnsi" w:hAnsiTheme="minorHAnsi" w:cstheme="minorHAnsi"/>
          <w:i w:val="0"/>
          <w:color w:val="auto"/>
        </w:rPr>
      </w:pPr>
      <w:r w:rsidRPr="00267D37">
        <w:rPr>
          <w:rFonts w:asciiTheme="minorHAnsi" w:hAnsiTheme="minorHAnsi" w:cstheme="minorHAnsi"/>
          <w:i w:val="0"/>
          <w:noProof/>
          <w:color w:val="auto"/>
        </w:rPr>
        <w:drawing>
          <wp:inline distT="0" distB="0" distL="0" distR="0" wp14:anchorId="6940C3E7" wp14:editId="5DAEBCEF">
            <wp:extent cx="11430" cy="1143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267D37">
        <w:rPr>
          <w:rStyle w:val="tccaptiontext"/>
          <w:rFonts w:asciiTheme="minorHAnsi" w:hAnsiTheme="minorHAnsi" w:cstheme="minorHAnsi"/>
          <w:i w:val="0"/>
          <w:color w:val="auto"/>
        </w:rPr>
        <w:t>Både nevøen og nevøens far – bror til Poul Erik Nielsen og de to søstre – har i retten forklaret, at det var Pouls klare ønske, at nevøen skulle arve hele hans formue. Ægteskabet mellem nevø og onkel blev indgået for at spare arveafgift.</w:t>
      </w:r>
    </w:p>
    <w:p w14:paraId="78A6B0AC" w14:textId="7EE261D5"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Juristerne forklarede i retten, at de tilbage i 2014 blev kontaktet af Brian Amdrup Nielsen.</w:t>
      </w:r>
      <w:r w:rsidR="00830C71" w:rsidRPr="00267D37">
        <w:rPr>
          <w:rFonts w:asciiTheme="minorHAnsi" w:hAnsiTheme="minorHAnsi" w:cstheme="minorHAnsi"/>
          <w:i w:val="0"/>
          <w:color w:val="auto"/>
          <w:szCs w:val="20"/>
        </w:rPr>
        <w:t xml:space="preserve"> </w:t>
      </w:r>
      <w:r w:rsidRPr="00267D37">
        <w:rPr>
          <w:rFonts w:asciiTheme="minorHAnsi" w:hAnsiTheme="minorHAnsi" w:cstheme="minorHAnsi"/>
          <w:i w:val="0"/>
          <w:color w:val="auto"/>
          <w:szCs w:val="20"/>
        </w:rPr>
        <w:t>Ingen af dem gennemgik dokumenterne med Poul Erik Nielsen.</w:t>
      </w:r>
    </w:p>
    <w:p w14:paraId="4D215DBB"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1CA94B32" w14:textId="716712F2"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lastRenderedPageBreak/>
        <w:t>Jurist Kitte Borup fra Djursland Landboforening forklarede i retten, at hun ikke mødte Poul Erik Nielsen, fordi hun af nevøen fik at vide, at Poul Erik Nielsen var gangbesværet. Også det beskriver dommeren som "mærkværdigt", da der ellers ikke findes nogen oplysninger om, at Poul Erik Nielsen skulle have været dårligt gående.</w:t>
      </w:r>
    </w:p>
    <w:p w14:paraId="1A4EC893"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25B67450" w14:textId="77777777" w:rsidR="006D13E3" w:rsidRPr="00267D37" w:rsidRDefault="006D13E3" w:rsidP="00FF0FA0">
      <w:pPr>
        <w:pStyle w:val="Norm"/>
        <w:rPr>
          <w:b/>
          <w:bCs/>
        </w:rPr>
      </w:pPr>
      <w:r w:rsidRPr="00267D37">
        <w:rPr>
          <w:b/>
          <w:bCs/>
        </w:rPr>
        <w:t>Læge fandt mugne pølser i fryser</w:t>
      </w:r>
    </w:p>
    <w:p w14:paraId="6398EEE9" w14:textId="5B71703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Retslægerådet har i forbindelse med retssagen lavet en udtalelse på baggrund af Poul Erik Nielsens sygejournal. Retslægerådet har konstateret, at der ikke er nok oplysninger til at konkludere, at Poul Erik Nielsen var dement, da ægteskabet blev indgået.</w:t>
      </w:r>
    </w:p>
    <w:p w14:paraId="29EACC64"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5CE179BE" w14:textId="2B9B73E4" w:rsidR="006D13E3" w:rsidRPr="00267D37" w:rsidRDefault="006D13E3" w:rsidP="006D13E3">
      <w:pPr>
        <w:pStyle w:val="NormalWeb"/>
        <w:spacing w:before="0" w:beforeAutospacing="0" w:after="0" w:afterAutospacing="0"/>
        <w:rPr>
          <w:rStyle w:val="tccaptiontext"/>
          <w:rFonts w:asciiTheme="minorHAnsi" w:eastAsiaTheme="majorEastAsia" w:hAnsiTheme="minorHAnsi" w:cstheme="minorHAnsi"/>
          <w:i w:val="0"/>
          <w:color w:val="auto"/>
          <w:szCs w:val="20"/>
        </w:rPr>
      </w:pPr>
      <w:r w:rsidRPr="00267D37">
        <w:rPr>
          <w:rFonts w:asciiTheme="minorHAnsi" w:hAnsiTheme="minorHAnsi" w:cstheme="minorHAnsi"/>
          <w:i w:val="0"/>
          <w:color w:val="auto"/>
          <w:szCs w:val="20"/>
        </w:rPr>
        <w:t xml:space="preserve">Poul Erik Nielsens egen læge gennem mange år, Bodil Eg, har også afgivet forklaring i retten. Hun forklarede, at hun ikke var i tvivl om, at hendes patient var dement tilbage i 2014. Fra at være en nydelig og pæn herre blev han mere og mere sær, forklarede hun. Hans korttidshukommelse var dårlig, og hun vurderede på daværende tidspunkt, at det var ved at være tid til en plejehjemsplads. </w:t>
      </w:r>
      <w:r w:rsidRPr="00267D37">
        <w:rPr>
          <w:rFonts w:asciiTheme="minorHAnsi" w:hAnsiTheme="minorHAnsi" w:cstheme="minorHAnsi"/>
          <w:i w:val="0"/>
          <w:noProof/>
          <w:color w:val="auto"/>
          <w:szCs w:val="20"/>
        </w:rPr>
        <w:drawing>
          <wp:inline distT="0" distB="0" distL="0" distR="0" wp14:anchorId="79D383C6" wp14:editId="0E9DAFD5">
            <wp:extent cx="11430" cy="1143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Pr="00267D37">
        <w:rPr>
          <w:rStyle w:val="tccaptiontext"/>
          <w:rFonts w:asciiTheme="minorHAnsi" w:eastAsiaTheme="majorEastAsia" w:hAnsiTheme="minorHAnsi" w:cstheme="minorHAnsi"/>
          <w:i w:val="0"/>
          <w:color w:val="auto"/>
          <w:szCs w:val="20"/>
        </w:rPr>
        <w:t>Poul Erik Nielsen blev i 2014 gift med sin nevø. Det finder hans to søstre dog først ud af et par år senere. De mener, at deres bror er blevet franarret sin formue på 11,65.</w:t>
      </w:r>
    </w:p>
    <w:p w14:paraId="05B9AAEE"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489C79B8" w14:textId="09A3F3DD"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Dommeren har i sin afgørelse lagt vægt på, at lægen i sit vidneudsagn fortalte om et specifikt hjemmebesøg, hvor der blev fundet mugne pølser i fryseren, og hendes vurdering var, at han var dement. Af lægens journalnotater fremgår det dog, at de mugne pølser blev fundet ved et besøg i 2016. Retten fandt derfor ikke, at der var nok journalførte beviser for, at Poul Erik Nielsen var dement i 2014.</w:t>
      </w:r>
    </w:p>
    <w:p w14:paraId="71CF128A"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35F6704B" w14:textId="77777777" w:rsidR="006D13E3" w:rsidRPr="00267D37" w:rsidRDefault="006D13E3" w:rsidP="00FF0FA0">
      <w:pPr>
        <w:pStyle w:val="Norm"/>
        <w:rPr>
          <w:b/>
          <w:bCs/>
        </w:rPr>
      </w:pPr>
      <w:r w:rsidRPr="00267D37">
        <w:rPr>
          <w:b/>
          <w:bCs/>
        </w:rPr>
        <w:t>Sparede sig til en formue</w:t>
      </w:r>
    </w:p>
    <w:p w14:paraId="66991AF4" w14:textId="558EEE73"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Poul Erik Nielsens formue stammer fra et langt sparsommeligt liv som radiotelegrafist. Han boede hjemme hos sin mor, til han var 60 år og levede siden i en lille lejlighed ved havnen i Randers. Penge brugte han nødigt. Han levede af mad, som han fandt i Føtex’ affaldscontainere.</w:t>
      </w:r>
    </w:p>
    <w:p w14:paraId="675E9129"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51AB8486" w14:textId="45896FB0"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I det tidligere forår 2015 – altså nogle måneder efter vielsen i 2014 – blev Poul Erik Nielsen indlagt med et maveonde. Her blev han, ifølge sin sygehusjournal, beskrevet som moderat til svært demenspræget.</w:t>
      </w:r>
      <w:r w:rsidR="00830C71" w:rsidRPr="00267D37">
        <w:rPr>
          <w:rFonts w:asciiTheme="minorHAnsi" w:hAnsiTheme="minorHAnsi" w:cstheme="minorHAnsi"/>
          <w:i w:val="0"/>
          <w:color w:val="auto"/>
          <w:szCs w:val="20"/>
        </w:rPr>
        <w:t xml:space="preserve"> </w:t>
      </w:r>
      <w:r w:rsidRPr="00267D37">
        <w:rPr>
          <w:rFonts w:asciiTheme="minorHAnsi" w:hAnsiTheme="minorHAnsi" w:cstheme="minorHAnsi"/>
          <w:i w:val="0"/>
          <w:color w:val="auto"/>
          <w:szCs w:val="20"/>
        </w:rPr>
        <w:t>Fra foråret 2016 og frem til sin død i december samme år boede han på et plejehjem.</w:t>
      </w:r>
    </w:p>
    <w:p w14:paraId="6D606DD6" w14:textId="77777777" w:rsidR="006D13E3" w:rsidRPr="00267D37" w:rsidRDefault="006D13E3" w:rsidP="006D13E3">
      <w:pPr>
        <w:pStyle w:val="NormalWeb"/>
        <w:spacing w:before="0" w:beforeAutospacing="0" w:after="0" w:afterAutospacing="0"/>
        <w:rPr>
          <w:rFonts w:asciiTheme="minorHAnsi" w:hAnsiTheme="minorHAnsi" w:cstheme="minorHAnsi"/>
          <w:i w:val="0"/>
          <w:color w:val="auto"/>
          <w:szCs w:val="20"/>
        </w:rPr>
      </w:pPr>
    </w:p>
    <w:p w14:paraId="77629E7C" w14:textId="5071C44C" w:rsidR="00C326E6" w:rsidRPr="00267D37" w:rsidRDefault="006D13E3" w:rsidP="006D13E3">
      <w:pPr>
        <w:pStyle w:val="NormalWeb"/>
        <w:spacing w:before="0" w:beforeAutospacing="0" w:after="0" w:afterAutospacing="0"/>
        <w:rPr>
          <w:rFonts w:asciiTheme="minorHAnsi" w:hAnsiTheme="minorHAnsi" w:cstheme="minorHAnsi"/>
          <w:i w:val="0"/>
          <w:color w:val="auto"/>
          <w:szCs w:val="20"/>
        </w:rPr>
      </w:pPr>
      <w:r w:rsidRPr="00267D37">
        <w:rPr>
          <w:rFonts w:asciiTheme="minorHAnsi" w:hAnsiTheme="minorHAnsi" w:cstheme="minorHAnsi"/>
          <w:i w:val="0"/>
          <w:color w:val="auto"/>
          <w:szCs w:val="20"/>
        </w:rPr>
        <w:t>Poul Erik Nielsen blev 83 år.”</w:t>
      </w:r>
    </w:p>
    <w:p w14:paraId="3784836F" w14:textId="71B2FB69" w:rsidR="008643FB" w:rsidRPr="00267D37" w:rsidRDefault="008643FB">
      <w:pPr>
        <w:rPr>
          <w:rFonts w:asciiTheme="minorHAnsi" w:eastAsia="Times New Roman" w:hAnsiTheme="minorHAnsi" w:cstheme="minorHAnsi"/>
          <w:i w:val="0"/>
          <w:color w:val="auto"/>
          <w:lang w:eastAsia="da-DK"/>
        </w:rPr>
      </w:pPr>
      <w:r w:rsidRPr="00267D37">
        <w:rPr>
          <w:rFonts w:asciiTheme="minorHAnsi" w:hAnsiTheme="minorHAnsi" w:cstheme="minorHAnsi"/>
          <w:i w:val="0"/>
          <w:color w:val="auto"/>
        </w:rPr>
        <w:br w:type="page"/>
      </w:r>
    </w:p>
    <w:p w14:paraId="13427513" w14:textId="77777777" w:rsidR="00351A13" w:rsidRPr="00267D37" w:rsidRDefault="00351A13" w:rsidP="00351A13">
      <w:pPr>
        <w:pStyle w:val="Overskrift1"/>
        <w:spacing w:before="0"/>
      </w:pPr>
      <w:bookmarkStart w:id="53" w:name="_Toc165041286"/>
      <w:r w:rsidRPr="00267D37">
        <w:lastRenderedPageBreak/>
        <w:t>SKATM-2023-13-02. Hvad er ”markedsrenten” ved transaktioner mellem nærtstående?</w:t>
      </w:r>
      <w:bookmarkEnd w:id="53"/>
    </w:p>
    <w:p w14:paraId="38A7785D" w14:textId="20F7A79D" w:rsidR="007C0FEE" w:rsidRPr="00267D37" w:rsidRDefault="007C0FEE" w:rsidP="00E82F12">
      <w:r w:rsidRPr="00267D37">
        <w:t xml:space="preserve">Kilde: </w:t>
      </w:r>
      <w:r w:rsidR="009A34D2" w:rsidRPr="00267D37">
        <w:t xml:space="preserve">Landbrugsinfo, </w:t>
      </w:r>
      <w:r w:rsidRPr="00267D37">
        <w:t xml:space="preserve">SEGES, </w:t>
      </w:r>
      <w:r w:rsidR="009A34D2" w:rsidRPr="00267D37">
        <w:t>https://www.landbrugsinfo.dk/basis/a/8/4/skat_regnskab_skatm_2023_13_02</w:t>
      </w:r>
    </w:p>
    <w:p w14:paraId="7792055C" w14:textId="55C24181" w:rsidR="00351A13" w:rsidRPr="00267D37" w:rsidRDefault="007C0FEE" w:rsidP="00351A13">
      <w:pPr>
        <w:pStyle w:val="Norm"/>
      </w:pPr>
      <w:r w:rsidRPr="00267D37">
        <w:t>”</w:t>
      </w:r>
      <w:r w:rsidR="00351A13" w:rsidRPr="00267D37">
        <w:t>Skattestyrelsen har fastsat standardrenten for 2023 til 2,7 % i relation til rentebegrænsningsreglen i SEL. § 11B. Vi har tidligere anbefalet denne ved forrentning af aktionærers udlån til selskabet. Denne anbefaling ændres.</w:t>
      </w:r>
    </w:p>
    <w:p w14:paraId="788BA0AB" w14:textId="4EAA43EC" w:rsidR="00351A13" w:rsidRPr="00267D37" w:rsidRDefault="00351A13" w:rsidP="00351A13">
      <w:pPr>
        <w:pStyle w:val="Norm"/>
      </w:pPr>
      <w:r w:rsidRPr="00267D37">
        <w:t>Opdateret 04. maj 2023</w:t>
      </w:r>
    </w:p>
    <w:p w14:paraId="4BAB9B63" w14:textId="77777777" w:rsidR="00351A13" w:rsidRPr="00267D37" w:rsidRDefault="00351A13" w:rsidP="00351A13">
      <w:pPr>
        <w:pStyle w:val="Norm"/>
      </w:pPr>
      <w:r w:rsidRPr="00267D37">
        <w:t>Afgørelse og instans:</w:t>
      </w:r>
    </w:p>
    <w:p w14:paraId="11750A6C" w14:textId="26B9BD8A" w:rsidR="00351A13" w:rsidRPr="00267D37" w:rsidRDefault="00433657" w:rsidP="00351A13">
      <w:pPr>
        <w:pStyle w:val="Norm"/>
      </w:pPr>
      <w:hyperlink r:id="rId70" w:tgtFrame="_blank" w:history="1">
        <w:r w:rsidR="00351A13" w:rsidRPr="00267D37">
          <w:rPr>
            <w:rStyle w:val="Hyperlink"/>
            <w:color w:val="auto"/>
          </w:rPr>
          <w:t>SKM2022.606.SKTST </w:t>
        </w:r>
      </w:hyperlink>
    </w:p>
    <w:p w14:paraId="521D8276" w14:textId="77777777" w:rsidR="00351A13" w:rsidRPr="00267D37" w:rsidRDefault="00351A13" w:rsidP="00351A13">
      <w:pPr>
        <w:pStyle w:val="Norm"/>
      </w:pPr>
      <w:r w:rsidRPr="00267D37">
        <w:t>Resumé: </w:t>
      </w:r>
    </w:p>
    <w:p w14:paraId="5122CFAB" w14:textId="77777777" w:rsidR="00351A13" w:rsidRPr="00267D37" w:rsidRDefault="00351A13" w:rsidP="00351A13">
      <w:pPr>
        <w:pStyle w:val="Norm"/>
      </w:pPr>
      <w:r w:rsidRPr="00267D37">
        <w:t xml:space="preserve">Skattestyrelsen har fastsat standardrenten for 2023 til 2,7 % i relation til rentebegrænsningsreglen i SEL § 11B. LF har tidligere anbefalet denne rente som det, der som minimum bør kunne accepteres af skat i forbindelse med forrentning af hovedaktionærers udlån til eget selskab. Denne opfattelse ændres nu, idet rentemarkedet har ændret sig markant. </w:t>
      </w:r>
      <w:proofErr w:type="gramStart"/>
      <w:r w:rsidRPr="00267D37">
        <w:t>Eksempelvis</w:t>
      </w:r>
      <w:proofErr w:type="gramEnd"/>
      <w:r w:rsidRPr="00267D37">
        <w:t xml:space="preserve"> er diskontoen på meget kort tid ændret fra at være negativ til nu at være plus 2,6%.</w:t>
      </w:r>
      <w:r w:rsidRPr="00267D37">
        <w:br/>
      </w:r>
      <w:r w:rsidRPr="00267D37">
        <w:br/>
        <w:t>Fastsættelsen af renten er reguleret i ligningslovens § 2, der siger, at transaktioner mellem et selskab og den, der har ”kontrol” over det, skal ske på markedsvilkår. Det vil reelt sige, at den ”kontrollerende” udlåner skal modtage en rente, der svarer til det, som selskabet ville kunne låne til af en udenforstående tredjemand, f.eks. banken. Gør den ”kontrollerende” udlåner ikke det, risikerer hun/han at blive beskattet af en fikseret rente, medmindre selskabet er håbløst insolvent, og den manglende forrentning derfor er forretningsmæssigt begrundet. SKAT bruger her typisk diskontoen plus 4%, hvis man ikke kan finde et bedre udtryk for markedsrenten i den konkrete situation. Men SKAT må selvfølgelig acceptere en rente, der afviger herfra, hvis selskabet kan dokumentere, at de vilkår, som selskabet kan låne til fra tredjemand, afviger fra dette udgangspunkt.</w:t>
      </w:r>
      <w:r w:rsidRPr="00267D37">
        <w:br/>
      </w:r>
      <w:r w:rsidRPr="00267D37">
        <w:br/>
        <w:t>Konsekvensen af en for lav rente vil være, at der fikseres rente hos udlåner. Hos selskabet fikseres der et tilsvarende fradrag, der dog neutraliseres af en tilskudsbeskatning. Ligningslovens § 2 ”tilbyder” dog mulighed for efterfølgende at regulere renten via betalingskorrektion. Hvis der derimod er taget for høj en rente, og denne rente er på åbenlyst forkerte vilkår, er betalingskorrektion udelukket. Det skyldes, at betalingsforpligtelse overfor selskabet så anses for et ulovligt aktionærlån. </w:t>
      </w:r>
      <w:r w:rsidRPr="00267D37">
        <w:br/>
      </w:r>
      <w:r w:rsidRPr="00267D37">
        <w:br/>
        <w:t>Til ovenstående skal det afslutningsvist bemærkes, at de fleste aktionærer jo er interesseret i en max. rente, idet renten kapitalindkomstbeskattes.</w:t>
      </w:r>
    </w:p>
    <w:p w14:paraId="3F85B50D" w14:textId="77777777" w:rsidR="00351A13" w:rsidRPr="00267D37" w:rsidRDefault="00351A13" w:rsidP="00351A13">
      <w:pPr>
        <w:pStyle w:val="Norm"/>
      </w:pPr>
      <w:r w:rsidRPr="00267D37">
        <w:t>Reference: </w:t>
      </w:r>
    </w:p>
    <w:p w14:paraId="077F9D13" w14:textId="50A4808B" w:rsidR="00351A13" w:rsidRPr="00267D37" w:rsidRDefault="00351A13" w:rsidP="00351A13">
      <w:pPr>
        <w:pStyle w:val="Norm"/>
      </w:pPr>
      <w:r w:rsidRPr="00267D37">
        <w:t>Ligningslovens § 2.</w:t>
      </w:r>
      <w:r w:rsidR="007C0FEE" w:rsidRPr="00267D37">
        <w:t>”</w:t>
      </w:r>
    </w:p>
    <w:p w14:paraId="5F0BB2F1" w14:textId="33D5FA71" w:rsidR="00CE221C" w:rsidRDefault="008F1D6C" w:rsidP="00EF0165">
      <w:r w:rsidRPr="00267D37">
        <w:t>Læser det som følgende: Brug diskonto + 4 % i markedsrente</w:t>
      </w:r>
      <w:r w:rsidR="005B637F" w:rsidRPr="00267D37">
        <w:t xml:space="preserve">. Diskonto er pt. </w:t>
      </w:r>
      <w:r w:rsidR="00E03E63" w:rsidRPr="00267D37">
        <w:t xml:space="preserve">3,6 % </w:t>
      </w:r>
      <w:r w:rsidRPr="00267D37">
        <w:t xml:space="preserve">dvs. </w:t>
      </w:r>
      <w:r w:rsidR="00E03E63" w:rsidRPr="00267D37">
        <w:t>7</w:t>
      </w:r>
      <w:r w:rsidR="00A07783" w:rsidRPr="00267D37">
        <w:t>,4 % som markedsrente</w:t>
      </w:r>
      <w:r w:rsidR="00057AB8" w:rsidRPr="00267D37">
        <w:t xml:space="preserve">, </w:t>
      </w:r>
      <w:r w:rsidR="00A07783" w:rsidRPr="00267D37">
        <w:t>hvis selskab låner af hovedaktionær, eller holding låner af holding mellem interesseforbundne parter</w:t>
      </w:r>
      <w:r w:rsidR="00057AB8" w:rsidRPr="00267D37">
        <w:t>.</w:t>
      </w:r>
    </w:p>
    <w:p w14:paraId="46BC6A38" w14:textId="77777777" w:rsidR="00195802" w:rsidRDefault="00195802" w:rsidP="00EF0165"/>
    <w:p w14:paraId="521CB6CC" w14:textId="77777777" w:rsidR="00195802" w:rsidRDefault="00195802" w:rsidP="00EF0165"/>
    <w:p w14:paraId="62D2E927" w14:textId="77777777" w:rsidR="00195802" w:rsidRDefault="00195802" w:rsidP="00EF0165"/>
    <w:p w14:paraId="5D296AA7" w14:textId="77777777" w:rsidR="00195802" w:rsidRDefault="00195802" w:rsidP="00EF0165"/>
    <w:p w14:paraId="6A2D35C1" w14:textId="77777777" w:rsidR="00195802" w:rsidRDefault="00195802" w:rsidP="00EF0165"/>
    <w:p w14:paraId="1ECCEE10" w14:textId="3E77E868" w:rsidR="00D263AE" w:rsidRDefault="00D263AE" w:rsidP="00D263AE">
      <w:pPr>
        <w:pStyle w:val="Overskrift1"/>
        <w:spacing w:before="0"/>
      </w:pPr>
      <w:bookmarkStart w:id="54" w:name="_Toc165041287"/>
      <w:r>
        <w:lastRenderedPageBreak/>
        <w:t>D</w:t>
      </w:r>
      <w:r w:rsidR="005E081F">
        <w:t>efinition af en koncern skattemæssigt og i Årsregnskabsloven</w:t>
      </w:r>
      <w:bookmarkEnd w:id="54"/>
    </w:p>
    <w:p w14:paraId="36D5AB03" w14:textId="4C7B0FBB" w:rsidR="00D263AE" w:rsidRDefault="005E081F" w:rsidP="00D263AE">
      <w:r>
        <w:t xml:space="preserve">Et datterselskab kan kun have </w:t>
      </w:r>
      <w:r w:rsidR="009B43F9">
        <w:t>é</w:t>
      </w:r>
      <w:r>
        <w:t xml:space="preserve">t </w:t>
      </w:r>
      <w:r w:rsidR="001C38B2">
        <w:t xml:space="preserve">direkte </w:t>
      </w:r>
      <w:r>
        <w:t>moderselskab, nemlig det selskab, der har bestemmende indflydelse. Moderselskab plus datterselskaber udgør en koncern</w:t>
      </w:r>
      <w:r w:rsidR="00794AD1">
        <w:t xml:space="preserve"> i såvel skattelovgivningen som i årsregnskabsloven.</w:t>
      </w:r>
    </w:p>
    <w:p w14:paraId="455CC389" w14:textId="5BD5E70D" w:rsidR="00D263AE" w:rsidRPr="00D263AE" w:rsidRDefault="008B5D4E" w:rsidP="00D263AE">
      <w:pPr>
        <w:shd w:val="clear" w:color="auto" w:fill="F9F9FB"/>
        <w:spacing w:before="200" w:after="0" w:line="240" w:lineRule="auto"/>
        <w:ind w:firstLine="240"/>
        <w:rPr>
          <w:rFonts w:ascii="Questa-Regular" w:eastAsia="Times New Roman" w:hAnsi="Questa-Regular"/>
          <w:i w:val="0"/>
          <w:color w:val="212529"/>
          <w:sz w:val="23"/>
          <w:szCs w:val="23"/>
          <w:lang w:eastAsia="da-DK"/>
        </w:rPr>
      </w:pPr>
      <w:r>
        <w:rPr>
          <w:rFonts w:ascii="Questa-Regular" w:eastAsia="Times New Roman" w:hAnsi="Questa-Regular"/>
          <w:b/>
          <w:bCs/>
          <w:i w:val="0"/>
          <w:color w:val="212529"/>
          <w:sz w:val="23"/>
          <w:szCs w:val="23"/>
          <w:lang w:eastAsia="da-DK"/>
        </w:rPr>
        <w:t>”</w:t>
      </w:r>
      <w:r w:rsidR="00D263AE" w:rsidRPr="00D263AE">
        <w:rPr>
          <w:rFonts w:ascii="Questa-Regular" w:eastAsia="Times New Roman" w:hAnsi="Questa-Regular"/>
          <w:b/>
          <w:bCs/>
          <w:i w:val="0"/>
          <w:color w:val="212529"/>
          <w:sz w:val="23"/>
          <w:szCs w:val="23"/>
          <w:lang w:eastAsia="da-DK"/>
        </w:rPr>
        <w:t>§ 31 C. </w:t>
      </w:r>
      <w:r w:rsidR="00D263AE" w:rsidRPr="00D263AE">
        <w:rPr>
          <w:rFonts w:ascii="Questa-Regular" w:eastAsia="Times New Roman" w:hAnsi="Questa-Regular"/>
          <w:i w:val="0"/>
          <w:color w:val="212529"/>
          <w:sz w:val="23"/>
          <w:szCs w:val="23"/>
          <w:lang w:eastAsia="da-DK"/>
        </w:rPr>
        <w:t>Et selskab, en fond, en trust eller en forening m.v. (moderselskabet) udgør sammen med et eller flere datterselskaber en koncern. Et selskab kan kun have ét direkte moderselskab. Hvis flere selskaber opfylder et eller flere af kriterierne i stk. 2-6, er det alene det selskab, som faktisk udøver den bestemmende indflydelse over selskabets økonomiske og driftsmæssige beslutninger, der anses for at være moderselskab.</w:t>
      </w:r>
    </w:p>
    <w:p w14:paraId="12C64A85"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2.</w:t>
      </w:r>
      <w:r w:rsidRPr="00D263AE">
        <w:rPr>
          <w:rFonts w:ascii="Questa-Regular" w:eastAsia="Times New Roman" w:hAnsi="Questa-Regular"/>
          <w:i w:val="0"/>
          <w:color w:val="212529"/>
          <w:sz w:val="23"/>
          <w:szCs w:val="23"/>
          <w:lang w:eastAsia="da-DK"/>
        </w:rPr>
        <w:t> Bestemmende indflydelse er beføjelsen til at styre et datterselskabs økonomiske og driftsmæssige beslutninger.</w:t>
      </w:r>
    </w:p>
    <w:p w14:paraId="5C258B6F"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3.</w:t>
      </w:r>
      <w:r w:rsidRPr="00D263AE">
        <w:rPr>
          <w:rFonts w:ascii="Questa-Regular" w:eastAsia="Times New Roman" w:hAnsi="Questa-Regular"/>
          <w:i w:val="0"/>
          <w:color w:val="212529"/>
          <w:sz w:val="23"/>
          <w:szCs w:val="23"/>
          <w:lang w:eastAsia="da-DK"/>
        </w:rPr>
        <w:t> Bestemmende indflydelse i forhold til et datterselskab foreligger, når moderselskabet direkte eller indirekte gennem et datterselskab ejer mere end halvdelen af stemmerettighederne i et selskab, medmindre det i særlige tilfælde klart kan påvises, at et sådant ejerforhold ikke udgør bestemmende indflydelse.</w:t>
      </w:r>
    </w:p>
    <w:p w14:paraId="2763073B"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4.</w:t>
      </w:r>
      <w:r w:rsidRPr="00D263AE">
        <w:rPr>
          <w:rFonts w:ascii="Questa-Regular" w:eastAsia="Times New Roman" w:hAnsi="Questa-Regular"/>
          <w:i w:val="0"/>
          <w:color w:val="212529"/>
          <w:sz w:val="23"/>
          <w:szCs w:val="23"/>
          <w:lang w:eastAsia="da-DK"/>
        </w:rPr>
        <w:t> Ejer et moderselskab ikke mere end halvdelen af stemmerettighederne i et selskab, foreligger der bestemmende indflydelse, hvis moderselskabet har</w:t>
      </w:r>
    </w:p>
    <w:p w14:paraId="1D19171C" w14:textId="77777777" w:rsidR="00D263AE" w:rsidRPr="00D263AE" w:rsidRDefault="00D263AE" w:rsidP="00D263AE">
      <w:pPr>
        <w:shd w:val="clear" w:color="auto" w:fill="F9F9FB"/>
        <w:spacing w:after="0" w:line="240" w:lineRule="auto"/>
        <w:ind w:left="280"/>
        <w:rPr>
          <w:rFonts w:ascii="Questa-Regular" w:eastAsia="Times New Roman" w:hAnsi="Questa-Regular"/>
          <w:i w:val="0"/>
          <w:color w:val="212529"/>
          <w:sz w:val="23"/>
          <w:szCs w:val="23"/>
          <w:lang w:eastAsia="da-DK"/>
        </w:rPr>
      </w:pPr>
      <w:r w:rsidRPr="00D263AE">
        <w:rPr>
          <w:rFonts w:ascii="Questa-Regular" w:eastAsia="Times New Roman" w:hAnsi="Questa-Regular"/>
          <w:i w:val="0"/>
          <w:color w:val="212529"/>
          <w:sz w:val="23"/>
          <w:szCs w:val="23"/>
          <w:lang w:eastAsia="da-DK"/>
        </w:rPr>
        <w:t xml:space="preserve">1) råderet over mere end halvdelen af stemmerettighederne i kraft af en </w:t>
      </w:r>
      <w:proofErr w:type="spellStart"/>
      <w:r w:rsidRPr="00D263AE">
        <w:rPr>
          <w:rFonts w:ascii="Questa-Regular" w:eastAsia="Times New Roman" w:hAnsi="Questa-Regular"/>
          <w:i w:val="0"/>
          <w:color w:val="212529"/>
          <w:sz w:val="23"/>
          <w:szCs w:val="23"/>
          <w:lang w:eastAsia="da-DK"/>
        </w:rPr>
        <w:t>aft</w:t>
      </w:r>
      <w:proofErr w:type="spellEnd"/>
      <w:r w:rsidRPr="00D263AE">
        <w:rPr>
          <w:rFonts w:ascii="Questa-Regular" w:eastAsia="Times New Roman" w:hAnsi="Questa-Regular"/>
          <w:i w:val="0"/>
          <w:color w:val="212529"/>
          <w:sz w:val="23"/>
          <w:szCs w:val="23"/>
          <w:lang w:eastAsia="da-DK"/>
        </w:rPr>
        <w:t xml:space="preserve"> ale med andre investorer,</w:t>
      </w:r>
    </w:p>
    <w:p w14:paraId="66985B3F" w14:textId="77777777" w:rsidR="00D263AE" w:rsidRPr="00D263AE" w:rsidRDefault="00D263AE" w:rsidP="00D263AE">
      <w:pPr>
        <w:shd w:val="clear" w:color="auto" w:fill="F9F9FB"/>
        <w:spacing w:after="0" w:line="240" w:lineRule="auto"/>
        <w:ind w:left="280"/>
        <w:rPr>
          <w:rFonts w:ascii="Questa-Regular" w:eastAsia="Times New Roman" w:hAnsi="Questa-Regular"/>
          <w:i w:val="0"/>
          <w:color w:val="212529"/>
          <w:sz w:val="23"/>
          <w:szCs w:val="23"/>
          <w:lang w:eastAsia="da-DK"/>
        </w:rPr>
      </w:pPr>
      <w:r w:rsidRPr="00D263AE">
        <w:rPr>
          <w:rFonts w:ascii="Questa-Regular" w:eastAsia="Times New Roman" w:hAnsi="Questa-Regular"/>
          <w:i w:val="0"/>
          <w:color w:val="212529"/>
          <w:sz w:val="23"/>
          <w:szCs w:val="23"/>
          <w:lang w:eastAsia="da-DK"/>
        </w:rPr>
        <w:t>2) beføjelse til at styre de finansielle og driftsmæssige forhold i et selskab i henhold til en vedtægt eller aftale,</w:t>
      </w:r>
    </w:p>
    <w:p w14:paraId="7DF16410" w14:textId="77777777" w:rsidR="00D263AE" w:rsidRPr="00D263AE" w:rsidRDefault="00D263AE" w:rsidP="00D263AE">
      <w:pPr>
        <w:shd w:val="clear" w:color="auto" w:fill="F9F9FB"/>
        <w:spacing w:after="0" w:line="240" w:lineRule="auto"/>
        <w:ind w:left="280"/>
        <w:rPr>
          <w:rFonts w:ascii="Questa-Regular" w:eastAsia="Times New Roman" w:hAnsi="Questa-Regular"/>
          <w:i w:val="0"/>
          <w:color w:val="212529"/>
          <w:sz w:val="23"/>
          <w:szCs w:val="23"/>
          <w:lang w:eastAsia="da-DK"/>
        </w:rPr>
      </w:pPr>
      <w:r w:rsidRPr="00D263AE">
        <w:rPr>
          <w:rFonts w:ascii="Questa-Regular" w:eastAsia="Times New Roman" w:hAnsi="Questa-Regular"/>
          <w:i w:val="0"/>
          <w:color w:val="212529"/>
          <w:sz w:val="23"/>
          <w:szCs w:val="23"/>
          <w:lang w:eastAsia="da-DK"/>
        </w:rPr>
        <w:t>3) beføjelse til at udpege eller afsætte flertallet af medlemmerne i det øverste ledelsesorgan og dette organ besidder den bestemmende indflydelse på selskabet eller</w:t>
      </w:r>
    </w:p>
    <w:p w14:paraId="3098B465" w14:textId="77777777" w:rsidR="00D263AE" w:rsidRPr="00D263AE" w:rsidRDefault="00D263AE" w:rsidP="00D263AE">
      <w:pPr>
        <w:shd w:val="clear" w:color="auto" w:fill="F9F9FB"/>
        <w:spacing w:after="0" w:line="240" w:lineRule="auto"/>
        <w:ind w:left="280"/>
        <w:rPr>
          <w:rFonts w:ascii="Questa-Regular" w:eastAsia="Times New Roman" w:hAnsi="Questa-Regular"/>
          <w:i w:val="0"/>
          <w:color w:val="212529"/>
          <w:sz w:val="23"/>
          <w:szCs w:val="23"/>
          <w:lang w:eastAsia="da-DK"/>
        </w:rPr>
      </w:pPr>
      <w:r w:rsidRPr="00D263AE">
        <w:rPr>
          <w:rFonts w:ascii="Questa-Regular" w:eastAsia="Times New Roman" w:hAnsi="Questa-Regular"/>
          <w:i w:val="0"/>
          <w:color w:val="212529"/>
          <w:sz w:val="23"/>
          <w:szCs w:val="23"/>
          <w:lang w:eastAsia="da-DK"/>
        </w:rPr>
        <w:t>4) råderet over det faktiske flertal af stemmerne på generalforsamlingen eller i et tilsvarende organ og derved besidder den faktiske bestemmende indflydelse over selskabet.</w:t>
      </w:r>
    </w:p>
    <w:p w14:paraId="6D4D66D2"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5.</w:t>
      </w:r>
      <w:r w:rsidRPr="00D263AE">
        <w:rPr>
          <w:rFonts w:ascii="Questa-Regular" w:eastAsia="Times New Roman" w:hAnsi="Questa-Regular"/>
          <w:i w:val="0"/>
          <w:color w:val="212529"/>
          <w:sz w:val="23"/>
          <w:szCs w:val="23"/>
          <w:lang w:eastAsia="da-DK"/>
        </w:rPr>
        <w:t> Eksistensen og virkningen af potentielle stemmerettigheder, herunder tegningsretter og købsoptioner på kapitalandele, som aktuelt kan udnyttes eller konverteres, skal tages i betragtning ved vurderingen af, om et selskab har bestemmende indflydelse.</w:t>
      </w:r>
    </w:p>
    <w:p w14:paraId="4D6E8837"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6.</w:t>
      </w:r>
      <w:r w:rsidRPr="00D263AE">
        <w:rPr>
          <w:rFonts w:ascii="Questa-Regular" w:eastAsia="Times New Roman" w:hAnsi="Questa-Regular"/>
          <w:i w:val="0"/>
          <w:color w:val="212529"/>
          <w:sz w:val="23"/>
          <w:szCs w:val="23"/>
          <w:lang w:eastAsia="da-DK"/>
        </w:rPr>
        <w:t> Ved opgørelsen af stemmerettigheder i et datterselskab ses der bort fra stemmerettigheder, som knytter sig til kapitalandele, der besiddes af datterselskabet selv eller dets datterselskaber.</w:t>
      </w:r>
    </w:p>
    <w:p w14:paraId="246C7E9F"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7.</w:t>
      </w:r>
      <w:r w:rsidRPr="00D263AE">
        <w:rPr>
          <w:rFonts w:ascii="Questa-Regular" w:eastAsia="Times New Roman" w:hAnsi="Questa-Regular"/>
          <w:i w:val="0"/>
          <w:color w:val="212529"/>
          <w:sz w:val="23"/>
          <w:szCs w:val="23"/>
          <w:lang w:eastAsia="da-DK"/>
        </w:rPr>
        <w:t> Opnås bestemmende indflydelse over et eller flere selskaber m.v. via koncernforbindelsen i kursgevinstlovens § 4, stk. 5, skal disse selskaber m.v. ikke anses for det overtagende selskabs datterselskaber i relation til stk.1.</w:t>
      </w:r>
    </w:p>
    <w:p w14:paraId="71426F07" w14:textId="35D33E13" w:rsid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8.</w:t>
      </w:r>
      <w:r w:rsidRPr="00D263AE">
        <w:rPr>
          <w:rFonts w:ascii="Questa-Regular" w:eastAsia="Times New Roman" w:hAnsi="Questa-Regular"/>
          <w:i w:val="0"/>
          <w:color w:val="212529"/>
          <w:sz w:val="23"/>
          <w:szCs w:val="23"/>
          <w:lang w:eastAsia="da-DK"/>
        </w:rPr>
        <w:t> Et selskab, der tages under konkursbehandling, skal holdes ude af sambeskatning i alle indkomstperioder fra og med det indkomstår, hvori konkursdekretet afsiges. Ved ophøret af sambeskatningen finder § 31 A, stk. 10, anvendelse.</w:t>
      </w:r>
      <w:r w:rsidR="008B5D4E">
        <w:rPr>
          <w:rFonts w:ascii="Questa-Regular" w:eastAsia="Times New Roman" w:hAnsi="Questa-Regular"/>
          <w:i w:val="0"/>
          <w:color w:val="212529"/>
          <w:sz w:val="23"/>
          <w:szCs w:val="23"/>
          <w:lang w:eastAsia="da-DK"/>
        </w:rPr>
        <w:t>”</w:t>
      </w:r>
    </w:p>
    <w:p w14:paraId="0D22C567" w14:textId="77777777" w:rsidR="00A215DA" w:rsidRDefault="00A215DA" w:rsidP="00D263AE">
      <w:pPr>
        <w:shd w:val="clear" w:color="auto" w:fill="F9F9FB"/>
        <w:spacing w:after="0" w:line="240" w:lineRule="auto"/>
        <w:ind w:firstLine="240"/>
        <w:rPr>
          <w:rFonts w:ascii="Questa-Regular" w:eastAsia="Times New Roman" w:hAnsi="Questa-Regular"/>
          <w:i w:val="0"/>
          <w:color w:val="212529"/>
          <w:sz w:val="23"/>
          <w:szCs w:val="23"/>
          <w:lang w:eastAsia="da-DK"/>
        </w:rPr>
      </w:pPr>
    </w:p>
    <w:p w14:paraId="1717768A" w14:textId="0B2C60D8" w:rsidR="00A215DA" w:rsidRPr="00D263AE" w:rsidRDefault="00A215DA" w:rsidP="00A215DA">
      <w:pPr>
        <w:pStyle w:val="Ingenafstand"/>
        <w:rPr>
          <w:lang w:eastAsia="da-DK"/>
        </w:rPr>
      </w:pPr>
      <w:r>
        <w:rPr>
          <w:lang w:eastAsia="da-DK"/>
        </w:rPr>
        <w:t xml:space="preserve">Kilde: </w:t>
      </w:r>
      <w:proofErr w:type="spellStart"/>
      <w:r w:rsidR="00205800">
        <w:rPr>
          <w:lang w:eastAsia="da-DK"/>
        </w:rPr>
        <w:t>Retsinfo</w:t>
      </w:r>
      <w:proofErr w:type="spellEnd"/>
      <w:r w:rsidR="00205800">
        <w:rPr>
          <w:lang w:eastAsia="da-DK"/>
        </w:rPr>
        <w:t xml:space="preserve">, </w:t>
      </w:r>
      <w:r w:rsidRPr="00A215DA">
        <w:rPr>
          <w:lang w:eastAsia="da-DK"/>
        </w:rPr>
        <w:t xml:space="preserve">LBK </w:t>
      </w:r>
      <w:proofErr w:type="spellStart"/>
      <w:r w:rsidRPr="00A215DA">
        <w:rPr>
          <w:lang w:eastAsia="da-DK"/>
        </w:rPr>
        <w:t>nr</w:t>
      </w:r>
      <w:proofErr w:type="spellEnd"/>
      <w:r w:rsidRPr="00A215DA">
        <w:rPr>
          <w:lang w:eastAsia="da-DK"/>
        </w:rPr>
        <w:t xml:space="preserve"> 1241 af 22/08/2022</w:t>
      </w:r>
      <w:r>
        <w:rPr>
          <w:lang w:eastAsia="da-DK"/>
        </w:rPr>
        <w:t xml:space="preserve">, </w:t>
      </w:r>
      <w:r w:rsidR="00205800" w:rsidRPr="00205800">
        <w:rPr>
          <w:lang w:eastAsia="da-DK"/>
        </w:rPr>
        <w:t>Bekendtgørelse af selskabsskatteloven</w:t>
      </w:r>
      <w:r w:rsidR="00205800">
        <w:rPr>
          <w:lang w:eastAsia="da-DK"/>
        </w:rPr>
        <w:t xml:space="preserve">, </w:t>
      </w:r>
      <w:r w:rsidR="001C38B2">
        <w:rPr>
          <w:lang w:eastAsia="da-DK"/>
        </w:rPr>
        <w:t>§ 31 C</w:t>
      </w:r>
    </w:p>
    <w:p w14:paraId="63564895" w14:textId="77777777" w:rsidR="00865FAE" w:rsidRDefault="00865FAE"/>
    <w:p w14:paraId="6010DFA9" w14:textId="4FF76BAC" w:rsidR="00865FAE" w:rsidRPr="00865FAE" w:rsidRDefault="008B5D4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Pr>
          <w:rFonts w:ascii="Questa-Regular" w:eastAsia="Times New Roman" w:hAnsi="Questa-Regular"/>
          <w:b/>
          <w:bCs/>
          <w:i w:val="0"/>
          <w:color w:val="212529"/>
          <w:sz w:val="23"/>
          <w:szCs w:val="23"/>
          <w:lang w:eastAsia="da-DK"/>
        </w:rPr>
        <w:t>”</w:t>
      </w:r>
      <w:r w:rsidR="00865FAE" w:rsidRPr="00865FAE">
        <w:rPr>
          <w:rFonts w:ascii="Questa-Regular" w:eastAsia="Times New Roman" w:hAnsi="Questa-Regular"/>
          <w:b/>
          <w:bCs/>
          <w:i w:val="0"/>
          <w:color w:val="212529"/>
          <w:sz w:val="23"/>
          <w:szCs w:val="23"/>
          <w:lang w:eastAsia="da-DK"/>
        </w:rPr>
        <w:t>B.</w:t>
      </w:r>
      <w:r w:rsidR="00865FAE" w:rsidRPr="00865FAE">
        <w:rPr>
          <w:rFonts w:ascii="Questa-Regular" w:eastAsia="Times New Roman" w:hAnsi="Questa-Regular"/>
          <w:i w:val="0"/>
          <w:color w:val="212529"/>
          <w:sz w:val="23"/>
          <w:szCs w:val="23"/>
          <w:lang w:eastAsia="da-DK"/>
        </w:rPr>
        <w:t> </w:t>
      </w:r>
      <w:r w:rsidR="00865FAE" w:rsidRPr="00865FAE">
        <w:rPr>
          <w:rFonts w:ascii="Questa-Regular" w:eastAsia="Times New Roman" w:hAnsi="Questa-Regular"/>
          <w:b/>
          <w:bCs/>
          <w:i w:val="0"/>
          <w:color w:val="212529"/>
          <w:sz w:val="23"/>
          <w:szCs w:val="23"/>
          <w:lang w:eastAsia="da-DK"/>
        </w:rPr>
        <w:t>Koncerner m.v.</w:t>
      </w:r>
    </w:p>
    <w:p w14:paraId="02614418" w14:textId="77777777" w:rsidR="00865FAE" w:rsidRPr="00865FAE" w:rsidRDefault="00865FA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1. Koncern:</w:t>
      </w:r>
    </w:p>
    <w:p w14:paraId="687DFD32"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En modervirksomhed og alle dens dattervirksomheder.</w:t>
      </w:r>
    </w:p>
    <w:p w14:paraId="44675503" w14:textId="77777777" w:rsidR="00865FAE" w:rsidRPr="00865FAE" w:rsidRDefault="00865FA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2. Modervirksomhed:</w:t>
      </w:r>
    </w:p>
    <w:p w14:paraId="4B352982"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En virksomhed, som har en bestemmende indflydelse over en eller flere dattervirksomheder.</w:t>
      </w:r>
    </w:p>
    <w:p w14:paraId="51863CC3"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lastRenderedPageBreak/>
        <w:t>En dattervirksomhed kan kun have én direkte modervirksomhed. Hvis flere virksomheder opfylder et eller flere af kriterierne i nr. 4, er det alene den virksomhed, som faktisk kan udøve den bestemmende indflydelse til at styre virksomhedens økonomiske og driftsmæssige beslutninger, der anses for at være modervirksomhed.</w:t>
      </w:r>
    </w:p>
    <w:p w14:paraId="25D5EB32" w14:textId="77777777" w:rsidR="00865FAE" w:rsidRPr="00865FAE" w:rsidRDefault="00865FA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3. Dattervirksomhed:</w:t>
      </w:r>
    </w:p>
    <w:p w14:paraId="1AAC954A"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En virksomhed, der er underlagt bestemmende indflydelse af en modervirksomhed.</w:t>
      </w:r>
    </w:p>
    <w:p w14:paraId="69E7ED3B" w14:textId="77777777" w:rsidR="00865FAE" w:rsidRPr="00865FAE" w:rsidRDefault="00865FA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4. Bestemmende indflydelse i forhold til en dattervirksomhed:</w:t>
      </w:r>
    </w:p>
    <w:p w14:paraId="0184D6DD"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Bestemmende indflydelse er beføjelsen til at styre en dattervirksomheds økonomiske og driftsmæssige beslutninger.</w:t>
      </w:r>
    </w:p>
    <w:p w14:paraId="60339B60"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Bestemmende indflydelse i forhold til en dattervirksomhed foreligger, når modervirksomheden direkte eller indirekte gennem en dattervirksomhed ejer mere end halvdelen af stemmerettighederne i en virksomhed, medmindre det i særlige tilfælde klart kan påvises, at et sådant ejerforhold ikke udgør bestemmende indflydelse.</w:t>
      </w:r>
    </w:p>
    <w:p w14:paraId="36DC8978"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Ejer en modervirksomhed ikke mere end halvdelen af stemmerettighederne i en virksomhed, foreligger der bestemmende indflydelse, hvis modervirksomheden har</w:t>
      </w:r>
    </w:p>
    <w:p w14:paraId="45928C7F" w14:textId="77777777" w:rsidR="00865FAE" w:rsidRPr="00865FAE" w:rsidRDefault="00865FAE" w:rsidP="00865FAE">
      <w:pPr>
        <w:shd w:val="clear" w:color="auto" w:fill="F9F9FB"/>
        <w:spacing w:after="0" w:line="240" w:lineRule="auto"/>
        <w:ind w:left="220" w:hanging="220"/>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1) råderet over mere end halvdelen af stemmerettighederne i kraft af en aftale med andre investorer,</w:t>
      </w:r>
    </w:p>
    <w:p w14:paraId="2224BE0E" w14:textId="77777777" w:rsidR="00865FAE" w:rsidRPr="00865FAE" w:rsidRDefault="00865FAE" w:rsidP="00865FAE">
      <w:pPr>
        <w:shd w:val="clear" w:color="auto" w:fill="F9F9FB"/>
        <w:spacing w:after="0" w:line="240" w:lineRule="auto"/>
        <w:ind w:left="220" w:hanging="220"/>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2) beføjelse til at styre de finansielle og driftsmæssige forhold i en virksomhed i henhold til en vedtægt eller aftale,</w:t>
      </w:r>
    </w:p>
    <w:p w14:paraId="769BD15C" w14:textId="77777777" w:rsidR="00865FAE" w:rsidRPr="00865FAE" w:rsidRDefault="00865FAE" w:rsidP="00865FAE">
      <w:pPr>
        <w:shd w:val="clear" w:color="auto" w:fill="F9F9FB"/>
        <w:spacing w:after="0" w:line="240" w:lineRule="auto"/>
        <w:ind w:left="220" w:hanging="220"/>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3) beføjelse til at udpege eller afsætte flertallet af medlemmerne i det øverste ledelsesorgan og dette organ besidder den bestemmende indflydelse på virksomheden, eller har</w:t>
      </w:r>
    </w:p>
    <w:p w14:paraId="52BBB20E" w14:textId="77777777" w:rsidR="00865FAE" w:rsidRPr="00865FAE" w:rsidRDefault="00865FAE" w:rsidP="00865FAE">
      <w:pPr>
        <w:shd w:val="clear" w:color="auto" w:fill="F9F9FB"/>
        <w:spacing w:after="0" w:line="240" w:lineRule="auto"/>
        <w:ind w:left="220" w:hanging="220"/>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4) råderet over det faktiske flertal af stemmerne på generalforsamlingen eller i et tilsvarende organ og derved besidder den faktiske bestemmende indflydelse over virksomheden.</w:t>
      </w:r>
    </w:p>
    <w:p w14:paraId="05AA91D7"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Eksistensen og virkningen af potentielle stemmerettigheder, herunder tegningsretter og købsoptioner af kapitalandele, som aktuelt kan udnyttes eller konverteres, skal tages i betragtning ved vurderingen af, om en virksomhed har beføjelse til at styre en anden virksomheds økonomiske og driftsmæssige beslutninger.</w:t>
      </w:r>
    </w:p>
    <w:p w14:paraId="7BA994E8" w14:textId="51D5BDC4"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Ved opgørelsen af stemmerettigheder i en dattervirksomhed ses der bort fra stemmerettigheder, som knytter sig til kapitalandele, der besiddes af dattervirksomheden selv eller dens dattervirksomheder.</w:t>
      </w:r>
      <w:r w:rsidR="008B5D4E">
        <w:rPr>
          <w:rFonts w:ascii="Questa-Regular" w:eastAsia="Times New Roman" w:hAnsi="Questa-Regular"/>
          <w:i w:val="0"/>
          <w:color w:val="212529"/>
          <w:sz w:val="23"/>
          <w:szCs w:val="23"/>
          <w:lang w:eastAsia="da-DK"/>
        </w:rPr>
        <w:t>”</w:t>
      </w:r>
    </w:p>
    <w:p w14:paraId="30BCA91B" w14:textId="753337DE" w:rsidR="00122BC5" w:rsidRDefault="00506DB6" w:rsidP="00506DB6">
      <w:pPr>
        <w:rPr>
          <w:rFonts w:asciiTheme="majorHAnsi" w:eastAsiaTheme="majorEastAsia" w:hAnsiTheme="majorHAnsi" w:cstheme="majorBidi"/>
          <w:color w:val="auto"/>
          <w:sz w:val="32"/>
          <w:szCs w:val="32"/>
        </w:rPr>
      </w:pPr>
      <w:r>
        <w:t xml:space="preserve">Kilde: </w:t>
      </w:r>
      <w:proofErr w:type="spellStart"/>
      <w:r>
        <w:t>Retsinfo</w:t>
      </w:r>
      <w:proofErr w:type="spellEnd"/>
      <w:r>
        <w:t xml:space="preserve">, </w:t>
      </w:r>
      <w:r w:rsidRPr="00506DB6">
        <w:t xml:space="preserve">LBK </w:t>
      </w:r>
      <w:proofErr w:type="spellStart"/>
      <w:r w:rsidRPr="00506DB6">
        <w:t>nr</w:t>
      </w:r>
      <w:proofErr w:type="spellEnd"/>
      <w:r w:rsidRPr="00506DB6">
        <w:t xml:space="preserve"> 1441 af 14/11/2022</w:t>
      </w:r>
      <w:r>
        <w:t>, Årsregnskabsloven, Bilag 1</w:t>
      </w:r>
      <w:r w:rsidR="00122BC5">
        <w:br w:type="page"/>
      </w:r>
    </w:p>
    <w:p w14:paraId="135A78BE" w14:textId="5DB981FD" w:rsidR="00195802" w:rsidRDefault="00377D1B" w:rsidP="00195802">
      <w:pPr>
        <w:pStyle w:val="Overskrift1"/>
        <w:spacing w:before="0"/>
      </w:pPr>
      <w:bookmarkStart w:id="55" w:name="_Toc165041288"/>
      <w:proofErr w:type="spellStart"/>
      <w:r>
        <w:lastRenderedPageBreak/>
        <w:t>Holdingkravet</w:t>
      </w:r>
      <w:proofErr w:type="spellEnd"/>
      <w:r>
        <w:t xml:space="preserve"> ved skattefri </w:t>
      </w:r>
      <w:r w:rsidR="00FF6631">
        <w:t>aktieombytning</w:t>
      </w:r>
      <w:bookmarkEnd w:id="55"/>
    </w:p>
    <w:p w14:paraId="15A4609A" w14:textId="267718E3" w:rsidR="00134175" w:rsidRDefault="00C0604E" w:rsidP="005B2890">
      <w:r>
        <w:t>Et holdingselskab kan indskydes mellem privatområdet og driftsselskabet uden at udløse beskatning</w:t>
      </w:r>
      <w:r w:rsidR="00013D61">
        <w:t>. Denne manøvre kaldes skattefri aktieombytning, fordi man bytter aktier i drifts</w:t>
      </w:r>
      <w:r w:rsidR="00EF3879">
        <w:t>s</w:t>
      </w:r>
      <w:r w:rsidR="00013D61">
        <w:t>elskabet med aktier i holdingselskabet skattefrit.</w:t>
      </w:r>
      <w:r w:rsidR="00EF3879">
        <w:t xml:space="preserve"> </w:t>
      </w:r>
      <w:r w:rsidR="00136116">
        <w:t xml:space="preserve">Manøvren kan gennemføres med og uden tilladelse fra skattemyndighederne. Hvis det gennemføres uden tilladelse, </w:t>
      </w:r>
      <w:r w:rsidR="00EF3879">
        <w:t xml:space="preserve">medfører ombytningen et holding krav. </w:t>
      </w:r>
      <w:r w:rsidR="00F3722B">
        <w:t>Det nye holdingselskab må ikke afstå aktier</w:t>
      </w:r>
      <w:r w:rsidR="00047B95">
        <w:t>ne i driftsselskabet</w:t>
      </w:r>
      <w:r w:rsidR="00F3722B">
        <w:t xml:space="preserve"> i 3 år</w:t>
      </w:r>
      <w:r w:rsidR="00047B95">
        <w:t>.</w:t>
      </w:r>
      <w:r w:rsidR="00EF3879">
        <w:t xml:space="preserve"> </w:t>
      </w:r>
    </w:p>
    <w:p w14:paraId="09733A95" w14:textId="6DDD72AF" w:rsidR="008C7305" w:rsidRPr="00134175" w:rsidRDefault="00134175" w:rsidP="005B2890">
      <w:pPr>
        <w:rPr>
          <w:i w:val="0"/>
          <w:iCs/>
        </w:rPr>
      </w:pPr>
      <w:r>
        <w:rPr>
          <w:rStyle w:val="stknr"/>
          <w:rFonts w:ascii="Questa-Regular" w:hAnsi="Questa-Regular"/>
          <w:i w:val="0"/>
          <w:iCs/>
          <w:color w:val="212529"/>
          <w:sz w:val="23"/>
          <w:szCs w:val="23"/>
          <w:shd w:val="clear" w:color="auto" w:fill="F9F9FB"/>
        </w:rPr>
        <w:t>”</w:t>
      </w:r>
      <w:r w:rsidR="00214B86" w:rsidRPr="00134175">
        <w:rPr>
          <w:rStyle w:val="stknr"/>
          <w:rFonts w:ascii="Questa-Regular" w:hAnsi="Questa-Regular"/>
          <w:i w:val="0"/>
          <w:iCs/>
          <w:color w:val="212529"/>
          <w:sz w:val="23"/>
          <w:szCs w:val="23"/>
          <w:shd w:val="clear" w:color="auto" w:fill="F9F9FB"/>
        </w:rPr>
        <w:t>Stk. 6.</w:t>
      </w:r>
      <w:r w:rsidR="00214B86" w:rsidRPr="00134175">
        <w:rPr>
          <w:rFonts w:ascii="Questa-Regular" w:hAnsi="Questa-Regular"/>
          <w:i w:val="0"/>
          <w:iCs/>
          <w:color w:val="212529"/>
          <w:sz w:val="23"/>
          <w:szCs w:val="23"/>
          <w:shd w:val="clear" w:color="auto" w:fill="F9F9FB"/>
        </w:rPr>
        <w:t xml:space="preserve"> Ombytning af aktier efter stk. 1-5 kan gennemføres, uden at der er opnået tilladelse hertil fra told- og skatteforvaltningen. Det er en betingelse, at værdien af vederlagsaktierne med tillæg af en eventuel kontant udligningssum svarer til handelsværdien af de ombyttede aktier. </w:t>
      </w:r>
      <w:r w:rsidR="00214B86" w:rsidRPr="00134175">
        <w:rPr>
          <w:rFonts w:ascii="Questa-Regular" w:hAnsi="Questa-Regular"/>
          <w:b/>
          <w:bCs/>
          <w:i w:val="0"/>
          <w:iCs/>
          <w:color w:val="212529"/>
          <w:sz w:val="23"/>
          <w:szCs w:val="23"/>
          <w:shd w:val="clear" w:color="auto" w:fill="F9F9FB"/>
        </w:rPr>
        <w:t>Det er dernæst en betingelse, at det erhvervende selskab ikke afstår aktier i det erhvervede selskab i en periode på 3 år efter ombytningstidspunktet.</w:t>
      </w:r>
      <w:r w:rsidR="00214B86" w:rsidRPr="00134175">
        <w:rPr>
          <w:rFonts w:ascii="Questa-Regular" w:hAnsi="Questa-Regular"/>
          <w:i w:val="0"/>
          <w:iCs/>
          <w:color w:val="212529"/>
          <w:sz w:val="23"/>
          <w:szCs w:val="23"/>
          <w:shd w:val="clear" w:color="auto" w:fill="F9F9FB"/>
        </w:rPr>
        <w:t xml:space="preserve"> Uanset 3. pkt. kan aktierne i det erhvervede selskab i den nævnte periode afstås i forbindelse med en skattefri omstrukturering af det erhvervende eller det erhvervede selskab, hvis der ved omstruktureringen ikke sker vederlæggelse med andet end aktier. I sådanne tilfælde finder betingelsen i 3. pkt. i sin restløbetid anvendelse på selskabsdeltageren henholdsvis det eller de deltagende selskaber i den efterfølgende skattefrie omstrukturering. Det er en betingelse for ombytning af aktier uden tilladelse, at aktionærer, der har bestemmende indflydelse i det erhvervede selskab, jf. ligningslovens § 2, ombytter aktierne i dette selskab med aktier i et selskab, der er hjemmehørende på Færøerne eller i Grønland, en stat, der er medlem af EU/EØS, eller en stat, som har en dobbeltbeskatningsoverenskomst med Danmark.</w:t>
      </w:r>
      <w:r w:rsidR="009259B1" w:rsidRPr="00134175">
        <w:rPr>
          <w:rFonts w:ascii="Questa-Regular" w:hAnsi="Questa-Regular"/>
          <w:i w:val="0"/>
          <w:iCs/>
          <w:color w:val="212529"/>
          <w:sz w:val="23"/>
          <w:szCs w:val="23"/>
          <w:shd w:val="clear" w:color="auto" w:fill="F9F9FB"/>
        </w:rPr>
        <w:t>”</w:t>
      </w:r>
      <w:r>
        <w:rPr>
          <w:rFonts w:ascii="Questa-Regular" w:hAnsi="Questa-Regular"/>
          <w:i w:val="0"/>
          <w:iCs/>
          <w:color w:val="212529"/>
          <w:sz w:val="23"/>
          <w:szCs w:val="23"/>
          <w:shd w:val="clear" w:color="auto" w:fill="F9F9FB"/>
        </w:rPr>
        <w:t>”</w:t>
      </w:r>
    </w:p>
    <w:p w14:paraId="61673DF8" w14:textId="1F6F6CC8" w:rsidR="00047B95" w:rsidRPr="009259B1" w:rsidRDefault="00047B95" w:rsidP="00047B95">
      <w:pPr>
        <w:rPr>
          <w:b/>
          <w:bCs/>
        </w:rPr>
      </w:pPr>
      <w:r>
        <w:t xml:space="preserve">Kilde: </w:t>
      </w:r>
      <w:proofErr w:type="spellStart"/>
      <w:r>
        <w:t>Retsinfo</w:t>
      </w:r>
      <w:proofErr w:type="spellEnd"/>
      <w:r>
        <w:t xml:space="preserve">, </w:t>
      </w:r>
      <w:r w:rsidRPr="009259B1">
        <w:t>Bekendtgørelse af lov om den skattemæssige behandling af gevinster og tab ved afståelse af aktier m.v. (aktieavancebeskatningsloven)</w:t>
      </w:r>
      <w:r>
        <w:t>, § 36, stk. 6</w:t>
      </w:r>
    </w:p>
    <w:p w14:paraId="7632C530" w14:textId="4D6E8503" w:rsidR="00C6673A" w:rsidRDefault="00C6673A">
      <w:r>
        <w:br w:type="page"/>
      </w:r>
    </w:p>
    <w:p w14:paraId="23F1A1D4" w14:textId="160E2D4D" w:rsidR="00195802" w:rsidRDefault="0000718C" w:rsidP="0000718C">
      <w:pPr>
        <w:pStyle w:val="Overskrift1"/>
      </w:pPr>
      <w:bookmarkStart w:id="56" w:name="_Toc165041289"/>
      <w:r>
        <w:lastRenderedPageBreak/>
        <w:t>Succession i aktier</w:t>
      </w:r>
      <w:bookmarkEnd w:id="56"/>
    </w:p>
    <w:p w14:paraId="339EEFE1" w14:textId="69012E8D" w:rsidR="00195802" w:rsidRDefault="00A400C7" w:rsidP="00EF0165">
      <w:pPr>
        <w:rPr>
          <w:rFonts w:eastAsia="Times New Roman"/>
          <w:lang w:eastAsia="da-DK"/>
        </w:rPr>
      </w:pPr>
      <w:r>
        <w:rPr>
          <w:rFonts w:eastAsia="Times New Roman"/>
          <w:lang w:eastAsia="da-DK"/>
        </w:rPr>
        <w:t xml:space="preserve">Aktier i selskaber, der ikke er ”pengetanke”, kan overdrages </w:t>
      </w:r>
      <w:r w:rsidR="00482A54">
        <w:rPr>
          <w:rFonts w:eastAsia="Times New Roman"/>
          <w:lang w:eastAsia="da-DK"/>
        </w:rPr>
        <w:t>med succession</w:t>
      </w:r>
      <w:r w:rsidR="00EF6171">
        <w:rPr>
          <w:rFonts w:eastAsia="Times New Roman"/>
          <w:lang w:eastAsia="da-DK"/>
        </w:rPr>
        <w:t xml:space="preserve"> fra person til person</w:t>
      </w:r>
      <w:r w:rsidR="00482A54">
        <w:rPr>
          <w:rFonts w:eastAsia="Times New Roman"/>
          <w:lang w:eastAsia="da-DK"/>
        </w:rPr>
        <w:t>.</w:t>
      </w:r>
      <w:r w:rsidR="00906BCB">
        <w:rPr>
          <w:rFonts w:eastAsia="Times New Roman"/>
          <w:lang w:eastAsia="da-DK"/>
        </w:rPr>
        <w:t xml:space="preserve"> Successionen </w:t>
      </w:r>
      <w:r w:rsidR="00260679">
        <w:rPr>
          <w:rFonts w:eastAsia="Times New Roman"/>
          <w:lang w:eastAsia="da-DK"/>
        </w:rPr>
        <w:t>omfatter samme personkreds som i personligt eje, dvs. inkl. nevøer og niecer og nære medarbejdere.</w:t>
      </w:r>
      <w:r w:rsidR="0023182B">
        <w:rPr>
          <w:rFonts w:eastAsia="Times New Roman"/>
          <w:lang w:eastAsia="da-DK"/>
        </w:rPr>
        <w:t xml:space="preserve"> Der skal mindst være tale om 1 % af selskabskapitalen.</w:t>
      </w:r>
      <w:r w:rsidR="00171839">
        <w:rPr>
          <w:rFonts w:eastAsia="Times New Roman"/>
          <w:lang w:eastAsia="da-DK"/>
        </w:rPr>
        <w:t xml:space="preserve"> </w:t>
      </w:r>
    </w:p>
    <w:p w14:paraId="686F15F8" w14:textId="77777777" w:rsidR="00DC4216" w:rsidRPr="00DC4216" w:rsidRDefault="00DC4216" w:rsidP="00DC4216">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DC4216">
        <w:rPr>
          <w:rFonts w:ascii="Questa-Regular" w:eastAsia="Times New Roman" w:hAnsi="Questa-Regular"/>
          <w:iCs/>
          <w:color w:val="212529"/>
          <w:sz w:val="23"/>
          <w:szCs w:val="23"/>
          <w:lang w:eastAsia="da-DK"/>
        </w:rPr>
        <w:t>Familieoverdragelse med succession</w:t>
      </w:r>
    </w:p>
    <w:p w14:paraId="08AABDBD" w14:textId="77777777" w:rsidR="00DC4216" w:rsidRPr="00DC4216" w:rsidRDefault="00DC4216" w:rsidP="00DC4216">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DC4216">
        <w:rPr>
          <w:rFonts w:ascii="Questa-Regular" w:eastAsia="Times New Roman" w:hAnsi="Questa-Regular"/>
          <w:iCs/>
          <w:color w:val="212529"/>
          <w:sz w:val="23"/>
          <w:szCs w:val="23"/>
          <w:lang w:eastAsia="da-DK"/>
        </w:rPr>
        <w:t>Personer</w:t>
      </w:r>
    </w:p>
    <w:p w14:paraId="193DABB1" w14:textId="13007C2C" w:rsidR="00DC4216" w:rsidRPr="00DC4216" w:rsidRDefault="00C076B0" w:rsidP="00DC4216">
      <w:pPr>
        <w:shd w:val="clear" w:color="auto" w:fill="F9F9FB"/>
        <w:spacing w:before="200" w:after="0" w:line="240" w:lineRule="auto"/>
        <w:ind w:firstLine="240"/>
        <w:rPr>
          <w:rFonts w:ascii="Questa-Regular" w:eastAsia="Times New Roman" w:hAnsi="Questa-Regular"/>
          <w:i w:val="0"/>
          <w:color w:val="212529"/>
          <w:sz w:val="23"/>
          <w:szCs w:val="23"/>
          <w:lang w:eastAsia="da-DK"/>
        </w:rPr>
      </w:pPr>
      <w:r>
        <w:rPr>
          <w:rFonts w:ascii="Questa-Regular" w:eastAsia="Times New Roman" w:hAnsi="Questa-Regular"/>
          <w:b/>
          <w:bCs/>
          <w:i w:val="0"/>
          <w:color w:val="212529"/>
          <w:sz w:val="23"/>
          <w:szCs w:val="23"/>
          <w:lang w:eastAsia="da-DK"/>
        </w:rPr>
        <w:t>”</w:t>
      </w:r>
      <w:r w:rsidR="00DC4216" w:rsidRPr="00DC4216">
        <w:rPr>
          <w:rFonts w:ascii="Questa-Regular" w:eastAsia="Times New Roman" w:hAnsi="Questa-Regular"/>
          <w:b/>
          <w:bCs/>
          <w:i w:val="0"/>
          <w:color w:val="212529"/>
          <w:sz w:val="23"/>
          <w:szCs w:val="23"/>
          <w:lang w:eastAsia="da-DK"/>
        </w:rPr>
        <w:t>§ 34.</w:t>
      </w:r>
      <w:r w:rsidR="00DC4216" w:rsidRPr="00DC4216">
        <w:rPr>
          <w:rFonts w:ascii="Questa-Regular" w:eastAsia="Times New Roman" w:hAnsi="Questa-Regular"/>
          <w:i w:val="0"/>
          <w:color w:val="212529"/>
          <w:sz w:val="23"/>
          <w:szCs w:val="23"/>
          <w:lang w:eastAsia="da-DK"/>
        </w:rPr>
        <w:t> Ved overdragelse i levende live af aktier kan parterne i overdragelsen anvende reglerne i stk. 2-4, hvis følgende betingelser er opfyldt, jf. dog stk. 5:</w:t>
      </w:r>
    </w:p>
    <w:p w14:paraId="6DF06955" w14:textId="77777777" w:rsidR="00DC4216" w:rsidRPr="00DC4216" w:rsidRDefault="00DC4216" w:rsidP="00DC4216">
      <w:pPr>
        <w:shd w:val="clear" w:color="auto" w:fill="F9F9FB"/>
        <w:spacing w:after="0" w:line="240" w:lineRule="auto"/>
        <w:ind w:left="280"/>
        <w:rPr>
          <w:rFonts w:ascii="Questa-Regular" w:eastAsia="Times New Roman" w:hAnsi="Questa-Regular"/>
          <w:i w:val="0"/>
          <w:color w:val="212529"/>
          <w:sz w:val="23"/>
          <w:szCs w:val="23"/>
          <w:lang w:eastAsia="da-DK"/>
        </w:rPr>
      </w:pPr>
      <w:r w:rsidRPr="00DC4216">
        <w:rPr>
          <w:rFonts w:ascii="Questa-Regular" w:eastAsia="Times New Roman" w:hAnsi="Questa-Regular"/>
          <w:i w:val="0"/>
          <w:color w:val="212529"/>
          <w:sz w:val="23"/>
          <w:szCs w:val="23"/>
          <w:lang w:eastAsia="da-DK"/>
        </w:rPr>
        <w:t xml:space="preserve">1) Overdragelsen sker til børn, børnebørn, søskende, søskendes børn, søskendes børnebørn eller en samlever, hvorved forstås en person, som på overdragelsestidspunktet opfylder betingelserne i boafgiftslovens § 22, stk. 1, litra d. Stedbarns- og </w:t>
      </w:r>
      <w:proofErr w:type="spellStart"/>
      <w:r w:rsidRPr="00DC4216">
        <w:rPr>
          <w:rFonts w:ascii="Questa-Regular" w:eastAsia="Times New Roman" w:hAnsi="Questa-Regular"/>
          <w:i w:val="0"/>
          <w:color w:val="212529"/>
          <w:sz w:val="23"/>
          <w:szCs w:val="23"/>
          <w:lang w:eastAsia="da-DK"/>
        </w:rPr>
        <w:t>adoptivforhold</w:t>
      </w:r>
      <w:proofErr w:type="spellEnd"/>
      <w:r w:rsidRPr="00DC4216">
        <w:rPr>
          <w:rFonts w:ascii="Questa-Regular" w:eastAsia="Times New Roman" w:hAnsi="Questa-Regular"/>
          <w:i w:val="0"/>
          <w:color w:val="212529"/>
          <w:sz w:val="23"/>
          <w:szCs w:val="23"/>
          <w:lang w:eastAsia="da-DK"/>
        </w:rPr>
        <w:t xml:space="preserve"> sidestilles med naturligt slægtskabsforhold.</w:t>
      </w:r>
    </w:p>
    <w:p w14:paraId="3B05DF62" w14:textId="77777777" w:rsidR="00DC4216" w:rsidRPr="00DC4216" w:rsidRDefault="00DC4216" w:rsidP="00DC4216">
      <w:pPr>
        <w:shd w:val="clear" w:color="auto" w:fill="F9F9FB"/>
        <w:spacing w:after="0" w:line="240" w:lineRule="auto"/>
        <w:ind w:left="280"/>
        <w:rPr>
          <w:rFonts w:ascii="Questa-Regular" w:eastAsia="Times New Roman" w:hAnsi="Questa-Regular"/>
          <w:i w:val="0"/>
          <w:color w:val="212529"/>
          <w:sz w:val="23"/>
          <w:szCs w:val="23"/>
          <w:lang w:eastAsia="da-DK"/>
        </w:rPr>
      </w:pPr>
      <w:r w:rsidRPr="00DC4216">
        <w:rPr>
          <w:rFonts w:ascii="Questa-Regular" w:eastAsia="Times New Roman" w:hAnsi="Questa-Regular"/>
          <w:i w:val="0"/>
          <w:color w:val="212529"/>
          <w:sz w:val="23"/>
          <w:szCs w:val="23"/>
          <w:lang w:eastAsia="da-DK"/>
        </w:rPr>
        <w:t>2) Den enkelte overdragelse af aktier udgør mindst 1 pct. af aktie- eller anpartskapitalen.</w:t>
      </w:r>
    </w:p>
    <w:p w14:paraId="6B579607" w14:textId="77777777" w:rsidR="00DC4216" w:rsidRPr="00DC4216" w:rsidRDefault="00DC4216" w:rsidP="00DC4216">
      <w:pPr>
        <w:shd w:val="clear" w:color="auto" w:fill="F9F9FB"/>
        <w:spacing w:after="0" w:line="240" w:lineRule="auto"/>
        <w:ind w:left="280"/>
        <w:rPr>
          <w:rFonts w:ascii="Questa-Regular" w:eastAsia="Times New Roman" w:hAnsi="Questa-Regular"/>
          <w:i w:val="0"/>
          <w:color w:val="212529"/>
          <w:sz w:val="23"/>
          <w:szCs w:val="23"/>
          <w:lang w:eastAsia="da-DK"/>
        </w:rPr>
      </w:pPr>
      <w:r w:rsidRPr="00DC4216">
        <w:rPr>
          <w:rFonts w:ascii="Questa-Regular" w:eastAsia="Times New Roman" w:hAnsi="Questa-Regular"/>
          <w:i w:val="0"/>
          <w:color w:val="212529"/>
          <w:sz w:val="23"/>
          <w:szCs w:val="23"/>
          <w:lang w:eastAsia="da-DK"/>
        </w:rPr>
        <w:t>3) Der er tale om aktier i et selskab m.v., hvis virksomhed ikke i overvejende grad består af passiv kapitalanbringelse, jf. stk. 6. Bortforpagtning af fast ejendom, som efter ejendomsvurderingsloven anses for landbrugs- eller skovejendom, anses i denne forbindelse ikke som passiv kapitalanbringelse.</w:t>
      </w:r>
    </w:p>
    <w:p w14:paraId="1A238C2C" w14:textId="77777777" w:rsidR="00DC4216" w:rsidRPr="00DC4216" w:rsidRDefault="00DC4216" w:rsidP="00DC4216">
      <w:pPr>
        <w:shd w:val="clear" w:color="auto" w:fill="F9F9FB"/>
        <w:spacing w:after="0" w:line="240" w:lineRule="auto"/>
        <w:ind w:left="280"/>
        <w:rPr>
          <w:rFonts w:ascii="Questa-Regular" w:eastAsia="Times New Roman" w:hAnsi="Questa-Regular"/>
          <w:i w:val="0"/>
          <w:color w:val="212529"/>
          <w:sz w:val="23"/>
          <w:szCs w:val="23"/>
          <w:lang w:eastAsia="da-DK"/>
        </w:rPr>
      </w:pPr>
      <w:r w:rsidRPr="00DC4216">
        <w:rPr>
          <w:rFonts w:ascii="Questa-Regular" w:eastAsia="Times New Roman" w:hAnsi="Questa-Regular"/>
          <w:i w:val="0"/>
          <w:color w:val="212529"/>
          <w:sz w:val="23"/>
          <w:szCs w:val="23"/>
          <w:lang w:eastAsia="da-DK"/>
        </w:rPr>
        <w:t>4) Aktierne er ikke omfattet af §§ 19 B eller 19 C.</w:t>
      </w:r>
    </w:p>
    <w:p w14:paraId="60C530C0" w14:textId="77777777" w:rsidR="00DC4216" w:rsidRP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2.</w:t>
      </w:r>
      <w:r w:rsidRPr="00DC4216">
        <w:rPr>
          <w:rFonts w:ascii="Questa-Regular" w:eastAsia="Times New Roman" w:hAnsi="Questa-Regular"/>
          <w:i w:val="0"/>
          <w:color w:val="212529"/>
          <w:sz w:val="23"/>
          <w:szCs w:val="23"/>
          <w:lang w:eastAsia="da-DK"/>
        </w:rPr>
        <w:t> Gevinst ved overdragelsen beskattes ikke hos overdrageren. Erhververen indtræder i overdragerens skattemæssige stilling ved overdragelsen. Det gælder, uanset hvornår erhververen afstår aktierne. Ved opgørelsen af erhververens gevinst eller tab ved afståelse af aktierne behandles aktierne som anskaffet for den anskaffelsessum og på det tidspunkt, som de blev anskaffet til af overdrageren.</w:t>
      </w:r>
    </w:p>
    <w:p w14:paraId="07EC1B82" w14:textId="77777777" w:rsidR="00DC4216" w:rsidRP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3.</w:t>
      </w:r>
      <w:r w:rsidRPr="00DC4216">
        <w:rPr>
          <w:rFonts w:ascii="Questa-Regular" w:eastAsia="Times New Roman" w:hAnsi="Questa-Regular"/>
          <w:i w:val="0"/>
          <w:color w:val="212529"/>
          <w:sz w:val="23"/>
          <w:szCs w:val="23"/>
          <w:lang w:eastAsia="da-DK"/>
        </w:rPr>
        <w:t> Hvis erhververen på grund af sit hjemsted ikke er skattepligtig her til landet efter kildeskattelovens § 1, gælder stk. 2 kun, i det omfang aktierne efter overdragelsen indgår i en virksomhed, som er skattepligtig for erhververen efter kildeskattelovens § 2, stk. 1, nr. 4. Hvis erhververen er skattepligtig her til landet efter kildeskattelovens § 1, men i henhold til bestemmelserne i en dobbeltbeskatningsoverenskomst med en fremmed stat, Færøerne eller Grønland må anses for hjemmehørende dér, gælder stk. 2 kun, i det omfang aktierne efter overdragelsen indgår i en virksomhed, som Danmark i henhold til dobbeltbeskatningsaftalen har beskatningsretten til.</w:t>
      </w:r>
    </w:p>
    <w:p w14:paraId="07E7F0F8" w14:textId="77777777" w:rsidR="00DC4216" w:rsidRP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4.</w:t>
      </w:r>
      <w:r w:rsidRPr="00DC4216">
        <w:rPr>
          <w:rFonts w:ascii="Questa-Regular" w:eastAsia="Times New Roman" w:hAnsi="Questa-Regular"/>
          <w:i w:val="0"/>
          <w:color w:val="212529"/>
          <w:sz w:val="23"/>
          <w:szCs w:val="23"/>
          <w:lang w:eastAsia="da-DK"/>
        </w:rPr>
        <w:t> Kildeskattelovens § 33 C, stk. 3, 4, 7, 8 og 13, finder tilsvarende anvendelse på aktier.</w:t>
      </w:r>
    </w:p>
    <w:p w14:paraId="68140A0C" w14:textId="77777777" w:rsidR="00DC4216" w:rsidRP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5.</w:t>
      </w:r>
      <w:r w:rsidRPr="00DC4216">
        <w:rPr>
          <w:rFonts w:ascii="Questa-Regular" w:eastAsia="Times New Roman" w:hAnsi="Questa-Regular"/>
          <w:i w:val="0"/>
          <w:color w:val="212529"/>
          <w:sz w:val="23"/>
          <w:szCs w:val="23"/>
          <w:lang w:eastAsia="da-DK"/>
        </w:rPr>
        <w:t> Betingelserne i stk. 1, nr. 2 og 3, finder ikke anvendelse ved overdragelse af aktier som nævnt i § 17 eller § 18, stk. 1 eller 4. Betingelsen i stk. 1, nr. 3, finder ikke anvendelse ved overdragelse af aktier i et selskab m.v., som udøver næring ved køb og salg af værdipapirer eller ved finansieringsvirksomhed og er omfattet af lov om finansiel virksomhed eller tilsvarende for udenlandske selskaber. For udenlandske selskaber, som ikke er hjemmehørende i et EU-land eller EØS-land, er det en betingelse, at selskabet er hjemmehørende i et land, som efter en dobbeltbeskatningsoverenskomst, anden international overenskomst eller konvention eller administrativt indgået aftale om bistand i skattesager udveksler oplysninger med de danske skattemyndigheder.</w:t>
      </w:r>
    </w:p>
    <w:p w14:paraId="63D251CA" w14:textId="29E21C42" w:rsid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6.</w:t>
      </w:r>
      <w:r w:rsidRPr="00DC4216">
        <w:rPr>
          <w:rFonts w:ascii="Questa-Regular" w:eastAsia="Times New Roman" w:hAnsi="Questa-Regular"/>
          <w:i w:val="0"/>
          <w:color w:val="212529"/>
          <w:sz w:val="23"/>
          <w:szCs w:val="23"/>
          <w:lang w:eastAsia="da-DK"/>
        </w:rPr>
        <w:t> Selskabets virksomhed anses for i overvejende grad at bestå i passiv kapitalanbringelse som nævnt i stk. 1, nr. 3, såfremt mindst 50 pct. af selskabets indtægter, hvorved forstås den regnskabsmæssige nettoomsætning tillagt summen af øvrige regnskabsførte indtægter, opgjort som gennemsnittet af de seneste 3 regnskabsår stammer fra fast ejendom, kontanter, værdipapirer el.lign., der efter stk. 1, nr. 3, skal anses for passiv kapitalanbringelse, eller hvis handelsværdien af selskabets sådanne ejendomme, kontanter, værdipapirer el.lign. enten på overdragelsestidspunk</w:t>
      </w:r>
      <w:r w:rsidRPr="00DC4216">
        <w:rPr>
          <w:rFonts w:ascii="Questa-Regular" w:eastAsia="Times New Roman" w:hAnsi="Questa-Regular"/>
          <w:i w:val="0"/>
          <w:color w:val="212529"/>
          <w:sz w:val="23"/>
          <w:szCs w:val="23"/>
          <w:lang w:eastAsia="da-DK"/>
        </w:rPr>
        <w:lastRenderedPageBreak/>
        <w:t>tet eller opgjort som gennemsnittet af de seneste 3 regnskabsår udgør mindst 50 pct. af handelsværdien af selskabets samlede aktiver. Besiddelse af andele omfattet af § 18 anses ved bedømmelsen ikke som besiddelse af værdipapirer. Afkastet og værdien af aktier i datterselskaber, hvori selskabet direkte eller indirekte ejer mindst 25 pct. af aktiekapitalen m.v., medregnes ikke. I stedet medregnes den del af datterselskabets indtægter og aktiver, som svarer til ejerforholdet. Ved bedømmelsen ses der bort fra indkomst ved udlejning af fast ejendom mellem selskabet og et datterselskab eller mellem datterselskaber. Fast ejendom, der udlejes mellem selskabet og et datterselskab eller mellem datterselskaber, og som lejer anvender i driften, anses ved bedømmelsen ikke som en passiv kapitalanbringelse.</w:t>
      </w:r>
      <w:r w:rsidR="00C076B0">
        <w:rPr>
          <w:rFonts w:ascii="Questa-Regular" w:eastAsia="Times New Roman" w:hAnsi="Questa-Regular"/>
          <w:i w:val="0"/>
          <w:color w:val="212529"/>
          <w:sz w:val="23"/>
          <w:szCs w:val="23"/>
          <w:lang w:eastAsia="da-DK"/>
        </w:rPr>
        <w:t>”</w:t>
      </w:r>
    </w:p>
    <w:p w14:paraId="2327613F" w14:textId="77777777" w:rsidR="003D3322" w:rsidRPr="00DC4216" w:rsidRDefault="003D3322" w:rsidP="00DC4216">
      <w:pPr>
        <w:shd w:val="clear" w:color="auto" w:fill="F9F9FB"/>
        <w:spacing w:after="0" w:line="240" w:lineRule="auto"/>
        <w:ind w:firstLine="240"/>
        <w:rPr>
          <w:rFonts w:ascii="Questa-Regular" w:eastAsia="Times New Roman" w:hAnsi="Questa-Regular"/>
          <w:i w:val="0"/>
          <w:color w:val="212529"/>
          <w:sz w:val="23"/>
          <w:szCs w:val="23"/>
          <w:lang w:eastAsia="da-DK"/>
        </w:rPr>
      </w:pPr>
    </w:p>
    <w:p w14:paraId="7BF65E06" w14:textId="33AD8AFD" w:rsidR="00DC4216" w:rsidRDefault="00C076B0" w:rsidP="00EF0165">
      <w:pPr>
        <w:rPr>
          <w:rFonts w:eastAsia="Times New Roman"/>
          <w:lang w:eastAsia="da-DK"/>
        </w:rPr>
      </w:pPr>
      <w:r>
        <w:rPr>
          <w:rFonts w:eastAsia="Times New Roman"/>
          <w:lang w:eastAsia="da-DK"/>
        </w:rPr>
        <w:t xml:space="preserve">Kilde: </w:t>
      </w:r>
      <w:proofErr w:type="spellStart"/>
      <w:r>
        <w:rPr>
          <w:rFonts w:eastAsia="Times New Roman"/>
          <w:lang w:eastAsia="da-DK"/>
        </w:rPr>
        <w:t>Retsinfo</w:t>
      </w:r>
      <w:proofErr w:type="spellEnd"/>
      <w:r>
        <w:rPr>
          <w:rFonts w:eastAsia="Times New Roman"/>
          <w:lang w:eastAsia="da-DK"/>
        </w:rPr>
        <w:t xml:space="preserve">, </w:t>
      </w:r>
      <w:r w:rsidR="00E77A3D" w:rsidRPr="00E77A3D">
        <w:rPr>
          <w:rFonts w:eastAsia="Times New Roman"/>
          <w:lang w:eastAsia="da-DK"/>
        </w:rPr>
        <w:t>LBK nr</w:t>
      </w:r>
      <w:r w:rsidR="00E77A3D">
        <w:rPr>
          <w:rFonts w:eastAsia="Times New Roman"/>
          <w:lang w:eastAsia="da-DK"/>
        </w:rPr>
        <w:t>.</w:t>
      </w:r>
      <w:r w:rsidR="00E77A3D" w:rsidRPr="00E77A3D">
        <w:rPr>
          <w:rFonts w:eastAsia="Times New Roman"/>
          <w:lang w:eastAsia="da-DK"/>
        </w:rPr>
        <w:t xml:space="preserve"> 172 af 29/01/2021</w:t>
      </w:r>
      <w:r w:rsidR="00E77A3D">
        <w:rPr>
          <w:rFonts w:eastAsia="Times New Roman"/>
          <w:lang w:eastAsia="da-DK"/>
        </w:rPr>
        <w:t xml:space="preserve">, </w:t>
      </w:r>
      <w:r w:rsidR="00A33FBD">
        <w:rPr>
          <w:rFonts w:eastAsia="Times New Roman"/>
          <w:lang w:eastAsia="da-DK"/>
        </w:rPr>
        <w:t>Aktieavancebeskatningsloven, §</w:t>
      </w:r>
      <w:r w:rsidR="006224F2">
        <w:rPr>
          <w:rFonts w:eastAsia="Times New Roman"/>
          <w:lang w:eastAsia="da-DK"/>
        </w:rPr>
        <w:t xml:space="preserve"> 34</w:t>
      </w:r>
    </w:p>
    <w:p w14:paraId="353492DD" w14:textId="3CF300A0" w:rsidR="00F83D19" w:rsidRDefault="00F83D19">
      <w:pPr>
        <w:rPr>
          <w:rFonts w:eastAsia="Times New Roman"/>
          <w:lang w:eastAsia="da-DK"/>
        </w:rPr>
      </w:pPr>
      <w:r>
        <w:rPr>
          <w:rFonts w:eastAsia="Times New Roman"/>
          <w:lang w:eastAsia="da-DK"/>
        </w:rPr>
        <w:br w:type="page"/>
      </w:r>
    </w:p>
    <w:p w14:paraId="1F21CE69" w14:textId="0CB9D086" w:rsidR="0098780B" w:rsidRDefault="0098780B" w:rsidP="0098780B">
      <w:pPr>
        <w:pStyle w:val="Overskrift1"/>
        <w:rPr>
          <w:lang w:eastAsia="da-DK"/>
        </w:rPr>
      </w:pPr>
      <w:bookmarkStart w:id="57" w:name="_Toc165041290"/>
      <w:r>
        <w:rPr>
          <w:lang w:eastAsia="da-DK"/>
        </w:rPr>
        <w:lastRenderedPageBreak/>
        <w:t>Sambeskatning af koncerner</w:t>
      </w:r>
      <w:bookmarkEnd w:id="57"/>
    </w:p>
    <w:p w14:paraId="13F13BC0" w14:textId="4EDB4B19" w:rsidR="0041620F" w:rsidRDefault="00A738B2" w:rsidP="0098780B">
      <w:pPr>
        <w:rPr>
          <w:lang w:eastAsia="da-DK"/>
        </w:rPr>
      </w:pPr>
      <w:r>
        <w:rPr>
          <w:lang w:eastAsia="da-DK"/>
        </w:rPr>
        <w:t>Hjemførende selskaber i Danmark, der er i et koncernforhold,</w:t>
      </w:r>
      <w:r w:rsidR="005F5E7C">
        <w:rPr>
          <w:lang w:eastAsia="da-DK"/>
        </w:rPr>
        <w:t xml:space="preserve"> skal</w:t>
      </w:r>
      <w:r>
        <w:rPr>
          <w:lang w:eastAsia="da-DK"/>
        </w:rPr>
        <w:t xml:space="preserve"> sambeskattes</w:t>
      </w:r>
      <w:r w:rsidR="00736B4E">
        <w:rPr>
          <w:lang w:eastAsia="da-DK"/>
        </w:rPr>
        <w:t xml:space="preserve">. Et </w:t>
      </w:r>
      <w:r w:rsidR="009708A5">
        <w:rPr>
          <w:lang w:eastAsia="da-DK"/>
        </w:rPr>
        <w:t xml:space="preserve">skattemæssigt </w:t>
      </w:r>
      <w:r w:rsidR="00736B4E">
        <w:rPr>
          <w:lang w:eastAsia="da-DK"/>
        </w:rPr>
        <w:t xml:space="preserve">underskud i et datterselskab kan dermed fradrages i et </w:t>
      </w:r>
      <w:r w:rsidR="009708A5">
        <w:rPr>
          <w:lang w:eastAsia="da-DK"/>
        </w:rPr>
        <w:t xml:space="preserve">skattemæssigt overskud i moderselskabet. Moderselskabet indberetter </w:t>
      </w:r>
      <w:r w:rsidR="00176B36">
        <w:rPr>
          <w:lang w:eastAsia="da-DK"/>
        </w:rPr>
        <w:t xml:space="preserve">og betaler </w:t>
      </w:r>
      <w:r w:rsidR="009708A5">
        <w:rPr>
          <w:lang w:eastAsia="da-DK"/>
        </w:rPr>
        <w:t>for</w:t>
      </w:r>
      <w:r w:rsidR="00253614">
        <w:rPr>
          <w:lang w:eastAsia="da-DK"/>
        </w:rPr>
        <w:t xml:space="preserve"> alle selskaber i koncernen</w:t>
      </w:r>
      <w:r w:rsidR="00176B36">
        <w:rPr>
          <w:lang w:eastAsia="da-DK"/>
        </w:rPr>
        <w:t>, men hvert selskab opgør egen skattepligtig indkomst</w:t>
      </w:r>
      <w:r w:rsidR="00ED3A20">
        <w:rPr>
          <w:lang w:eastAsia="da-DK"/>
        </w:rPr>
        <w:t xml:space="preserve"> og afregner skat til det øverste moderselskab.</w:t>
      </w:r>
      <w:r w:rsidR="00253614">
        <w:rPr>
          <w:lang w:eastAsia="da-DK"/>
        </w:rPr>
        <w:t xml:space="preserve"> </w:t>
      </w:r>
    </w:p>
    <w:p w14:paraId="2E7C1B16" w14:textId="5EBE18C1" w:rsidR="0098780B" w:rsidRPr="0098780B" w:rsidRDefault="00315594" w:rsidP="0098780B">
      <w:pPr>
        <w:rPr>
          <w:lang w:eastAsia="da-DK"/>
        </w:rPr>
      </w:pPr>
      <w:r>
        <w:rPr>
          <w:lang w:eastAsia="da-DK"/>
        </w:rPr>
        <w:t>Uden denne regel, kunne et dattersel</w:t>
      </w:r>
      <w:r w:rsidR="00C03703">
        <w:rPr>
          <w:lang w:eastAsia="da-DK"/>
        </w:rPr>
        <w:t>skab kun modregne</w:t>
      </w:r>
      <w:r w:rsidR="00701ADD">
        <w:rPr>
          <w:lang w:eastAsia="da-DK"/>
        </w:rPr>
        <w:t xml:space="preserve"> underskud</w:t>
      </w:r>
      <w:r w:rsidR="00C03703">
        <w:rPr>
          <w:lang w:eastAsia="da-DK"/>
        </w:rPr>
        <w:t xml:space="preserve"> i et kommende overskud i datterselskabet. Det er altså primært</w:t>
      </w:r>
      <w:r w:rsidR="0041620F">
        <w:rPr>
          <w:lang w:eastAsia="da-DK"/>
        </w:rPr>
        <w:t xml:space="preserve"> en regel, der giver likviditetslettelse her og nu</w:t>
      </w:r>
      <w:r w:rsidR="00C03703">
        <w:rPr>
          <w:lang w:eastAsia="da-DK"/>
        </w:rPr>
        <w:t>.</w:t>
      </w:r>
    </w:p>
    <w:p w14:paraId="07BA3C19" w14:textId="362AB300" w:rsidR="0098780B" w:rsidRPr="004330AE" w:rsidRDefault="0098780B" w:rsidP="0098780B">
      <w:pPr>
        <w:jc w:val="center"/>
        <w:rPr>
          <w:lang w:eastAsia="da-DK"/>
        </w:rPr>
      </w:pPr>
      <w:r>
        <w:rPr>
          <w:lang w:eastAsia="da-DK"/>
        </w:rPr>
        <w:t>(…)</w:t>
      </w:r>
    </w:p>
    <w:p w14:paraId="7A5A2EC3" w14:textId="77777777" w:rsidR="002223EB" w:rsidRDefault="002223EB" w:rsidP="004330AE">
      <w:pPr>
        <w:shd w:val="clear" w:color="auto" w:fill="F9F9FB"/>
        <w:spacing w:before="400" w:after="120" w:line="240" w:lineRule="auto"/>
        <w:jc w:val="center"/>
        <w:rPr>
          <w:rFonts w:ascii="Questa-Regular" w:eastAsia="Times New Roman" w:hAnsi="Questa-Regular"/>
          <w:b/>
          <w:bCs/>
          <w:i w:val="0"/>
          <w:color w:val="212529"/>
          <w:sz w:val="23"/>
          <w:szCs w:val="23"/>
          <w:lang w:eastAsia="da-DK"/>
        </w:rPr>
      </w:pPr>
    </w:p>
    <w:p w14:paraId="2F6F23B0" w14:textId="609FE25F" w:rsidR="004330AE" w:rsidRPr="004330AE" w:rsidRDefault="00897D07" w:rsidP="004330AE">
      <w:pPr>
        <w:shd w:val="clear" w:color="auto" w:fill="F9F9FB"/>
        <w:spacing w:before="400" w:after="120" w:line="240" w:lineRule="auto"/>
        <w:jc w:val="center"/>
        <w:rPr>
          <w:rFonts w:ascii="Questa-Regular" w:eastAsia="Times New Roman" w:hAnsi="Questa-Regular"/>
          <w:b/>
          <w:bCs/>
          <w:i w:val="0"/>
          <w:color w:val="212529"/>
          <w:sz w:val="23"/>
          <w:szCs w:val="23"/>
          <w:lang w:eastAsia="da-DK"/>
        </w:rPr>
      </w:pPr>
      <w:r>
        <w:rPr>
          <w:rFonts w:ascii="Questa-Regular" w:eastAsia="Times New Roman" w:hAnsi="Questa-Regular"/>
          <w:b/>
          <w:bCs/>
          <w:i w:val="0"/>
          <w:color w:val="212529"/>
          <w:sz w:val="23"/>
          <w:szCs w:val="23"/>
          <w:lang w:eastAsia="da-DK"/>
        </w:rPr>
        <w:t>”</w:t>
      </w:r>
      <w:r w:rsidR="004330AE" w:rsidRPr="004330AE">
        <w:rPr>
          <w:rFonts w:ascii="Questa-Regular" w:eastAsia="Times New Roman" w:hAnsi="Questa-Regular"/>
          <w:b/>
          <w:bCs/>
          <w:i w:val="0"/>
          <w:color w:val="212529"/>
          <w:sz w:val="23"/>
          <w:szCs w:val="23"/>
          <w:lang w:eastAsia="da-DK"/>
        </w:rPr>
        <w:t>Afsnit VI</w:t>
      </w:r>
    </w:p>
    <w:p w14:paraId="55B8DA4C" w14:textId="77777777" w:rsidR="004330AE" w:rsidRPr="004330AE" w:rsidRDefault="004330AE" w:rsidP="004330AE">
      <w:pPr>
        <w:shd w:val="clear" w:color="auto" w:fill="F9F9FB"/>
        <w:spacing w:after="100" w:line="240" w:lineRule="auto"/>
        <w:jc w:val="center"/>
        <w:rPr>
          <w:rFonts w:ascii="Questa-Regular" w:eastAsia="Times New Roman" w:hAnsi="Questa-Regular"/>
          <w:iCs/>
          <w:color w:val="212529"/>
          <w:sz w:val="23"/>
          <w:szCs w:val="23"/>
          <w:lang w:eastAsia="da-DK"/>
        </w:rPr>
      </w:pPr>
      <w:r w:rsidRPr="004330AE">
        <w:rPr>
          <w:rFonts w:ascii="Questa-Regular" w:eastAsia="Times New Roman" w:hAnsi="Questa-Regular"/>
          <w:iCs/>
          <w:color w:val="212529"/>
          <w:sz w:val="23"/>
          <w:szCs w:val="23"/>
          <w:lang w:eastAsia="da-DK"/>
        </w:rPr>
        <w:t>Andre bestemmelser</w:t>
      </w:r>
    </w:p>
    <w:p w14:paraId="2F9B7AC4" w14:textId="77777777" w:rsidR="004330AE" w:rsidRPr="004330AE" w:rsidRDefault="004330AE" w:rsidP="004330AE">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4330AE">
        <w:rPr>
          <w:rFonts w:ascii="Questa-Regular" w:eastAsia="Times New Roman" w:hAnsi="Questa-Regular"/>
          <w:b/>
          <w:bCs/>
          <w:i w:val="0"/>
          <w:color w:val="212529"/>
          <w:sz w:val="23"/>
          <w:szCs w:val="23"/>
          <w:lang w:eastAsia="da-DK"/>
        </w:rPr>
        <w:t>§ 31.</w:t>
      </w:r>
      <w:r w:rsidRPr="004330AE">
        <w:rPr>
          <w:rFonts w:ascii="Questa-Regular" w:eastAsia="Times New Roman" w:hAnsi="Questa-Regular"/>
          <w:i w:val="0"/>
          <w:color w:val="212529"/>
          <w:sz w:val="23"/>
          <w:szCs w:val="23"/>
          <w:lang w:eastAsia="da-DK"/>
        </w:rPr>
        <w:t xml:space="preserve"> Koncernforbundne selskaber og foreninger m.v. omfattet af § 1, stk. 1, nr. 1-2 b, 2 d-2 </w:t>
      </w:r>
      <w:proofErr w:type="gramStart"/>
      <w:r w:rsidRPr="004330AE">
        <w:rPr>
          <w:rFonts w:ascii="Questa-Regular" w:eastAsia="Times New Roman" w:hAnsi="Questa-Regular"/>
          <w:i w:val="0"/>
          <w:color w:val="212529"/>
          <w:sz w:val="23"/>
          <w:szCs w:val="23"/>
          <w:lang w:eastAsia="da-DK"/>
        </w:rPr>
        <w:t>j ,</w:t>
      </w:r>
      <w:proofErr w:type="gramEnd"/>
      <w:r w:rsidRPr="004330AE">
        <w:rPr>
          <w:rFonts w:ascii="Questa-Regular" w:eastAsia="Times New Roman" w:hAnsi="Questa-Regular"/>
          <w:i w:val="0"/>
          <w:color w:val="212529"/>
          <w:sz w:val="23"/>
          <w:szCs w:val="23"/>
          <w:lang w:eastAsia="da-DK"/>
        </w:rPr>
        <w:t xml:space="preserve"> 3 a-5 og 5 b, § 2, stk. 1, litra a og b, eller kulbrinteskattelovens § 21, stk. 4, skal sambeskattes (national sambeskatning). Ved koncernforbundne selskaber og foreninger m.v. forstås selskaber og foreninger m.v., der på noget tidspunkt i indkomståret tilhører samme koncern, jf. § 31 C. I stk. 2-9 sidestilles faste ejendomme og tilknyttet virksomhed efter kulbrinteskatteloven med faste driftssteder. Ved ultimativt moderselskab forstås det selskab, som er moderselskab uden at være datterselskab, jf. § 31 C.</w:t>
      </w:r>
    </w:p>
    <w:p w14:paraId="7AC16CEB" w14:textId="77777777" w:rsidR="004330AE" w:rsidRPr="004330AE" w:rsidRDefault="004330AE" w:rsidP="004330AE">
      <w:pPr>
        <w:shd w:val="clear" w:color="auto" w:fill="F9F9FB"/>
        <w:spacing w:after="0" w:line="240" w:lineRule="auto"/>
        <w:ind w:firstLine="240"/>
        <w:rPr>
          <w:rFonts w:ascii="Questa-Regular" w:eastAsia="Times New Roman" w:hAnsi="Questa-Regular"/>
          <w:i w:val="0"/>
          <w:color w:val="212529"/>
          <w:sz w:val="23"/>
          <w:szCs w:val="23"/>
          <w:lang w:eastAsia="da-DK"/>
        </w:rPr>
      </w:pPr>
      <w:r w:rsidRPr="004330AE">
        <w:rPr>
          <w:rFonts w:ascii="Questa-Regular" w:eastAsia="Times New Roman" w:hAnsi="Questa-Regular"/>
          <w:iCs/>
          <w:color w:val="212529"/>
          <w:sz w:val="23"/>
          <w:szCs w:val="23"/>
          <w:lang w:eastAsia="da-DK"/>
        </w:rPr>
        <w:t>Stk. 2.</w:t>
      </w:r>
      <w:r w:rsidRPr="004330AE">
        <w:rPr>
          <w:rFonts w:ascii="Questa-Regular" w:eastAsia="Times New Roman" w:hAnsi="Questa-Regular"/>
          <w:i w:val="0"/>
          <w:color w:val="212529"/>
          <w:sz w:val="23"/>
          <w:szCs w:val="23"/>
          <w:lang w:eastAsia="da-DK"/>
        </w:rPr>
        <w:t> For sambeskattede selskaber opgøres en sambeskatningsindkomst, der består af summen af den skattepligtige indkomst for hvert enkelt selskab omfattet af sambeskatningen opgjort efter skattelovgivningens almindelige regler med de undtagelser, der gælder for sambeskattede selskaber. Før sambeskatningsindkomsten opgøres, modregner hvert overskudsgivende selskab først den del af egne underskud fra indkomstperioder inden sambeskatningen, der kan rummes i indkomstårets positive indkomst. Et selskabs underskud fra indkomstperioder inden sambeskatningen kan kun modregnes i selskabets eget overskud. Herefter modregner hvert overskudsgivende selskab den del af egne underskud fra tidligere indkomstperioder under sambeskatningen, der kan rummes i indkomstårets resterende positive indkomst. Hvis der herefter både er selskaber med positiv indkomst og selskaber med negativ indkomst i sambeskatningen, fordeles den del af indkomstårets underskud, der kan rummes i andre selskabers positive indkomst, forholdsmæssigt mellem de selskaber, der har positiv indkomst. Hvis der herefter fortsat er selskaber med positiv indkomst, modregnes forholdsmæssigt den del af andre selskabers resterende underskud fra tidligere indkomstperioder under sambeskatningen, der kan rummes i indkomstårets positive indkomst. Er der fortsat selskaber med resterende underskud i indkomståret eller resterende underskud fra tidligere indkomstperioder, fremføres disse til modregning i efterfølgende indkomstår efter reglerne herom. Et selskab, der modregner underskud fra tidligere indkomstperioder, skal modregne de ældste underskud først. Et selskabs underskud fra tidligere indkomstår kan kun modregnes i overskud i et andet selskab, hvis underskuddet er opstået i et indkomstår, hvor det underskudsgivende selskab har været sambeskattet med det andet selskab og sambeskatningen ikke efterfølgende har været afbrudt.</w:t>
      </w:r>
    </w:p>
    <w:p w14:paraId="697C6AA8" w14:textId="5983EE71" w:rsidR="004330AE" w:rsidRDefault="004330AE" w:rsidP="004330AE">
      <w:pPr>
        <w:shd w:val="clear" w:color="auto" w:fill="F9F9FB"/>
        <w:spacing w:after="0" w:line="240" w:lineRule="auto"/>
        <w:ind w:firstLine="240"/>
        <w:rPr>
          <w:rFonts w:ascii="Questa-Regular" w:eastAsia="Times New Roman" w:hAnsi="Questa-Regular"/>
          <w:i w:val="0"/>
          <w:color w:val="212529"/>
          <w:sz w:val="23"/>
          <w:szCs w:val="23"/>
          <w:lang w:eastAsia="da-DK"/>
        </w:rPr>
      </w:pPr>
      <w:r w:rsidRPr="004330AE">
        <w:rPr>
          <w:rFonts w:ascii="Questa-Regular" w:eastAsia="Times New Roman" w:hAnsi="Questa-Regular"/>
          <w:iCs/>
          <w:color w:val="212529"/>
          <w:sz w:val="23"/>
          <w:szCs w:val="23"/>
          <w:lang w:eastAsia="da-DK"/>
        </w:rPr>
        <w:t>Stk. 3.</w:t>
      </w:r>
      <w:r w:rsidRPr="004330AE">
        <w:rPr>
          <w:rFonts w:ascii="Questa-Regular" w:eastAsia="Times New Roman" w:hAnsi="Questa-Regular"/>
          <w:i w:val="0"/>
          <w:color w:val="212529"/>
          <w:sz w:val="23"/>
          <w:szCs w:val="23"/>
          <w:lang w:eastAsia="da-DK"/>
        </w:rPr>
        <w:t xml:space="preserve"> § 12, stk. 2, gælder samlet for de sambeskattede selskaber. § 12, stk. 2, anvendes kun, hvis summen af de sambeskattede selskabers indkomst i indkomståret er positiv. Den samlede begrænsning efter § 12, stk. 2, fordeles forholdsmæssigt mellem de sambeskattede selskabers fremførselsberettigede underskud, jf. stk. 2, 4. og 6. pkt., </w:t>
      </w:r>
      <w:proofErr w:type="gramStart"/>
      <w:r w:rsidRPr="004330AE">
        <w:rPr>
          <w:rFonts w:ascii="Questa-Regular" w:eastAsia="Times New Roman" w:hAnsi="Questa-Regular"/>
          <w:i w:val="0"/>
          <w:color w:val="212529"/>
          <w:sz w:val="23"/>
          <w:szCs w:val="23"/>
          <w:lang w:eastAsia="da-DK"/>
        </w:rPr>
        <w:t>således at</w:t>
      </w:r>
      <w:proofErr w:type="gramEnd"/>
      <w:r w:rsidRPr="004330AE">
        <w:rPr>
          <w:rFonts w:ascii="Questa-Regular" w:eastAsia="Times New Roman" w:hAnsi="Questa-Regular"/>
          <w:i w:val="0"/>
          <w:color w:val="212529"/>
          <w:sz w:val="23"/>
          <w:szCs w:val="23"/>
          <w:lang w:eastAsia="da-DK"/>
        </w:rPr>
        <w:t xml:space="preserve"> modregning af hvert underskud kun </w:t>
      </w:r>
      <w:r w:rsidRPr="004330AE">
        <w:rPr>
          <w:rFonts w:ascii="Questa-Regular" w:eastAsia="Times New Roman" w:hAnsi="Questa-Regular"/>
          <w:i w:val="0"/>
          <w:color w:val="212529"/>
          <w:sz w:val="23"/>
          <w:szCs w:val="23"/>
          <w:lang w:eastAsia="da-DK"/>
        </w:rPr>
        <w:lastRenderedPageBreak/>
        <w:t>kan ske med den andel af underskuddet, der svarer til forholdet mellem den del af de samlede underskud, der efter § 12, stk. 2, kan fradrages i indkomståret, og de samlede underskud, der ville kunne fradrages i indkomståret, hvis § 12, stk. 2, ikke fandt anvendelse.</w:t>
      </w:r>
      <w:r w:rsidR="00897D07">
        <w:rPr>
          <w:rFonts w:ascii="Questa-Regular" w:eastAsia="Times New Roman" w:hAnsi="Questa-Regular"/>
          <w:i w:val="0"/>
          <w:color w:val="212529"/>
          <w:sz w:val="23"/>
          <w:szCs w:val="23"/>
          <w:lang w:eastAsia="da-DK"/>
        </w:rPr>
        <w:t>”</w:t>
      </w:r>
    </w:p>
    <w:p w14:paraId="2F1073C9" w14:textId="08400DAB" w:rsidR="004330AE" w:rsidRPr="004330AE" w:rsidRDefault="002223EB" w:rsidP="002223EB">
      <w:pPr>
        <w:jc w:val="center"/>
        <w:rPr>
          <w:lang w:eastAsia="da-DK"/>
        </w:rPr>
      </w:pPr>
      <w:r>
        <w:rPr>
          <w:lang w:eastAsia="da-DK"/>
        </w:rPr>
        <w:t>(…)</w:t>
      </w:r>
    </w:p>
    <w:p w14:paraId="516BD9E2" w14:textId="060E4571" w:rsidR="00F83D19" w:rsidRPr="004159D1" w:rsidRDefault="001225A6" w:rsidP="001225A6">
      <w:pPr>
        <w:rPr>
          <w:lang w:eastAsia="da-DK"/>
        </w:rPr>
      </w:pPr>
      <w:r>
        <w:rPr>
          <w:lang w:eastAsia="da-DK"/>
        </w:rPr>
        <w:t xml:space="preserve">Kilde: </w:t>
      </w:r>
      <w:proofErr w:type="spellStart"/>
      <w:r>
        <w:rPr>
          <w:lang w:eastAsia="da-DK"/>
        </w:rPr>
        <w:t>Retsinfo</w:t>
      </w:r>
      <w:proofErr w:type="spellEnd"/>
      <w:r>
        <w:rPr>
          <w:lang w:eastAsia="da-DK"/>
        </w:rPr>
        <w:t>,</w:t>
      </w:r>
      <w:r w:rsidR="00A2448F">
        <w:rPr>
          <w:lang w:eastAsia="da-DK"/>
        </w:rPr>
        <w:t xml:space="preserve"> Selskabsskatteloven,</w:t>
      </w:r>
      <w:r>
        <w:rPr>
          <w:lang w:eastAsia="da-DK"/>
        </w:rPr>
        <w:t xml:space="preserve"> </w:t>
      </w:r>
      <w:r w:rsidRPr="001225A6">
        <w:rPr>
          <w:lang w:eastAsia="da-DK"/>
        </w:rPr>
        <w:t xml:space="preserve">LBK </w:t>
      </w:r>
      <w:proofErr w:type="spellStart"/>
      <w:r w:rsidRPr="001225A6">
        <w:rPr>
          <w:lang w:eastAsia="da-DK"/>
        </w:rPr>
        <w:t>nr</w:t>
      </w:r>
      <w:proofErr w:type="spellEnd"/>
      <w:r w:rsidRPr="001225A6">
        <w:rPr>
          <w:lang w:eastAsia="da-DK"/>
        </w:rPr>
        <w:t xml:space="preserve"> 1241 af 22/08/2022</w:t>
      </w:r>
      <w:r w:rsidR="0033200B">
        <w:rPr>
          <w:lang w:eastAsia="da-DK"/>
        </w:rPr>
        <w:t xml:space="preserve">, </w:t>
      </w:r>
      <w:r w:rsidR="00C45263">
        <w:rPr>
          <w:lang w:eastAsia="da-DK"/>
        </w:rPr>
        <w:t>§ 31</w:t>
      </w:r>
    </w:p>
    <w:sectPr w:rsidR="00F83D19" w:rsidRPr="004159D1">
      <w:footerReference w:type="default" r:id="rId71"/>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D56B89" w14:textId="77777777" w:rsidR="00B37333" w:rsidRDefault="00B37333" w:rsidP="00DF008A">
      <w:pPr>
        <w:spacing w:after="0" w:line="240" w:lineRule="auto"/>
      </w:pPr>
      <w:r>
        <w:separator/>
      </w:r>
    </w:p>
  </w:endnote>
  <w:endnote w:type="continuationSeparator" w:id="0">
    <w:p w14:paraId="469410DD" w14:textId="77777777" w:rsidR="00B37333" w:rsidRDefault="00B37333" w:rsidP="00DF008A">
      <w:pPr>
        <w:spacing w:after="0" w:line="240" w:lineRule="auto"/>
      </w:pPr>
      <w:r>
        <w:continuationSeparator/>
      </w:r>
    </w:p>
  </w:endnote>
  <w:endnote w:type="continuationNotice" w:id="1">
    <w:p w14:paraId="79996ECA" w14:textId="77777777" w:rsidR="00B37333" w:rsidRDefault="00B3733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Questa-Regular">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ource Sans Pro">
    <w:charset w:val="00"/>
    <w:family w:val="swiss"/>
    <w:pitch w:val="variable"/>
    <w:sig w:usb0="600002F7" w:usb1="02000001" w:usb2="00000000" w:usb3="00000000" w:csb0="0000019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62890714"/>
      <w:docPartObj>
        <w:docPartGallery w:val="Page Numbers (Bottom of Page)"/>
        <w:docPartUnique/>
      </w:docPartObj>
    </w:sdtPr>
    <w:sdtEndPr>
      <w:rPr>
        <w:sz w:val="18"/>
      </w:rPr>
    </w:sdtEndPr>
    <w:sdtContent>
      <w:p w14:paraId="2D6843BB" w14:textId="77777777" w:rsidR="00886164" w:rsidRPr="00DF008A" w:rsidRDefault="00886164">
        <w:pPr>
          <w:pStyle w:val="Sidefod"/>
          <w:jc w:val="right"/>
          <w:rPr>
            <w:sz w:val="18"/>
          </w:rPr>
        </w:pPr>
        <w:r w:rsidRPr="00DF008A">
          <w:rPr>
            <w:sz w:val="18"/>
          </w:rPr>
          <w:t xml:space="preserve">Side </w:t>
        </w:r>
        <w:r w:rsidRPr="00DF008A">
          <w:rPr>
            <w:sz w:val="18"/>
          </w:rPr>
          <w:fldChar w:fldCharType="begin"/>
        </w:r>
        <w:r w:rsidRPr="00DF008A">
          <w:rPr>
            <w:sz w:val="18"/>
          </w:rPr>
          <w:instrText>PAGE   \* MERGEFORMAT</w:instrText>
        </w:r>
        <w:r w:rsidRPr="00DF008A">
          <w:rPr>
            <w:sz w:val="18"/>
          </w:rPr>
          <w:fldChar w:fldCharType="separate"/>
        </w:r>
        <w:r>
          <w:rPr>
            <w:noProof/>
            <w:sz w:val="18"/>
          </w:rPr>
          <w:t>9</w:t>
        </w:r>
        <w:r w:rsidRPr="00DF008A">
          <w:rPr>
            <w:sz w:val="18"/>
          </w:rPr>
          <w:fldChar w:fldCharType="end"/>
        </w:r>
      </w:p>
    </w:sdtContent>
  </w:sdt>
  <w:p w14:paraId="13FB26D1" w14:textId="77777777" w:rsidR="00886164" w:rsidRDefault="00886164">
    <w:pPr>
      <w:pStyle w:val="Sidefod"/>
    </w:pPr>
  </w:p>
  <w:p w14:paraId="3BB7B98B" w14:textId="77777777" w:rsidR="0024332A" w:rsidRDefault="0024332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1877AF" w14:textId="77777777" w:rsidR="00B37333" w:rsidRDefault="00B37333" w:rsidP="00DF008A">
      <w:pPr>
        <w:spacing w:after="0" w:line="240" w:lineRule="auto"/>
      </w:pPr>
      <w:r>
        <w:separator/>
      </w:r>
    </w:p>
  </w:footnote>
  <w:footnote w:type="continuationSeparator" w:id="0">
    <w:p w14:paraId="03BE6660" w14:textId="77777777" w:rsidR="00B37333" w:rsidRDefault="00B37333" w:rsidP="00DF008A">
      <w:pPr>
        <w:spacing w:after="0" w:line="240" w:lineRule="auto"/>
      </w:pPr>
      <w:r>
        <w:continuationSeparator/>
      </w:r>
    </w:p>
  </w:footnote>
  <w:footnote w:type="continuationNotice" w:id="1">
    <w:p w14:paraId="17574778" w14:textId="77777777" w:rsidR="00B37333" w:rsidRDefault="00B3733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CD45AB"/>
    <w:multiLevelType w:val="multilevel"/>
    <w:tmpl w:val="EAF08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A937DE"/>
    <w:multiLevelType w:val="multilevel"/>
    <w:tmpl w:val="F80EE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C3567F"/>
    <w:multiLevelType w:val="hybridMultilevel"/>
    <w:tmpl w:val="2294D7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66B39D0"/>
    <w:multiLevelType w:val="multilevel"/>
    <w:tmpl w:val="2F180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2E0200"/>
    <w:multiLevelType w:val="hybridMultilevel"/>
    <w:tmpl w:val="255CB4B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1A637D49"/>
    <w:multiLevelType w:val="hybridMultilevel"/>
    <w:tmpl w:val="5966349A"/>
    <w:lvl w:ilvl="0" w:tplc="04060019">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15:restartNumberingAfterBreak="0">
    <w:nsid w:val="23AC338B"/>
    <w:multiLevelType w:val="multilevel"/>
    <w:tmpl w:val="4A982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D0657C"/>
    <w:multiLevelType w:val="multilevel"/>
    <w:tmpl w:val="2EC47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E81E44"/>
    <w:multiLevelType w:val="hybridMultilevel"/>
    <w:tmpl w:val="8E74987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306F5728"/>
    <w:multiLevelType w:val="multilevel"/>
    <w:tmpl w:val="CD40C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E56651"/>
    <w:multiLevelType w:val="multilevel"/>
    <w:tmpl w:val="0C849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D193B94"/>
    <w:multiLevelType w:val="hybridMultilevel"/>
    <w:tmpl w:val="97D42F4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3D21644D"/>
    <w:multiLevelType w:val="multilevel"/>
    <w:tmpl w:val="3D844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570373"/>
    <w:multiLevelType w:val="multilevel"/>
    <w:tmpl w:val="2438C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0BB79E1"/>
    <w:multiLevelType w:val="multilevel"/>
    <w:tmpl w:val="FA682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9EC385E"/>
    <w:multiLevelType w:val="multilevel"/>
    <w:tmpl w:val="36887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D062EB0"/>
    <w:multiLevelType w:val="multilevel"/>
    <w:tmpl w:val="BF665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DD47BEF"/>
    <w:multiLevelType w:val="multilevel"/>
    <w:tmpl w:val="846EF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F532D24"/>
    <w:multiLevelType w:val="hybridMultilevel"/>
    <w:tmpl w:val="0768955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68EE4F77"/>
    <w:multiLevelType w:val="multilevel"/>
    <w:tmpl w:val="90F6C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C780ED7"/>
    <w:multiLevelType w:val="hybridMultilevel"/>
    <w:tmpl w:val="1D245B28"/>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6DCF7D36"/>
    <w:multiLevelType w:val="multilevel"/>
    <w:tmpl w:val="9D927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EDD6F77"/>
    <w:multiLevelType w:val="hybridMultilevel"/>
    <w:tmpl w:val="CCC06422"/>
    <w:lvl w:ilvl="0" w:tplc="04060001">
      <w:start w:val="1"/>
      <w:numFmt w:val="bullet"/>
      <w:lvlText w:val=""/>
      <w:lvlJc w:val="left"/>
      <w:pPr>
        <w:ind w:left="720" w:hanging="360"/>
      </w:pPr>
      <w:rPr>
        <w:rFonts w:ascii="Symbol" w:hAnsi="Symbol"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15:restartNumberingAfterBreak="0">
    <w:nsid w:val="6F1C5225"/>
    <w:multiLevelType w:val="hybridMultilevel"/>
    <w:tmpl w:val="3FF4ED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75C37A6B"/>
    <w:multiLevelType w:val="hybridMultilevel"/>
    <w:tmpl w:val="3F50574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15:restartNumberingAfterBreak="0">
    <w:nsid w:val="76C66DA9"/>
    <w:multiLevelType w:val="multilevel"/>
    <w:tmpl w:val="8D380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703379"/>
    <w:multiLevelType w:val="multilevel"/>
    <w:tmpl w:val="D7A8F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A65483F"/>
    <w:multiLevelType w:val="multilevel"/>
    <w:tmpl w:val="A6E05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77519694">
    <w:abstractNumId w:val="16"/>
  </w:num>
  <w:num w:numId="2" w16cid:durableId="1617057906">
    <w:abstractNumId w:val="20"/>
  </w:num>
  <w:num w:numId="3" w16cid:durableId="1815412953">
    <w:abstractNumId w:val="18"/>
  </w:num>
  <w:num w:numId="4" w16cid:durableId="742869143">
    <w:abstractNumId w:val="23"/>
  </w:num>
  <w:num w:numId="5" w16cid:durableId="686176955">
    <w:abstractNumId w:val="4"/>
  </w:num>
  <w:num w:numId="6" w16cid:durableId="1353996623">
    <w:abstractNumId w:val="12"/>
  </w:num>
  <w:num w:numId="7" w16cid:durableId="920331639">
    <w:abstractNumId w:val="13"/>
  </w:num>
  <w:num w:numId="8" w16cid:durableId="1979069595">
    <w:abstractNumId w:val="10"/>
  </w:num>
  <w:num w:numId="9" w16cid:durableId="138350335">
    <w:abstractNumId w:val="21"/>
  </w:num>
  <w:num w:numId="10" w16cid:durableId="2096434295">
    <w:abstractNumId w:val="15"/>
  </w:num>
  <w:num w:numId="11" w16cid:durableId="1213615253">
    <w:abstractNumId w:val="8"/>
  </w:num>
  <w:num w:numId="12" w16cid:durableId="1306006194">
    <w:abstractNumId w:val="2"/>
  </w:num>
  <w:num w:numId="13" w16cid:durableId="1792823571">
    <w:abstractNumId w:val="6"/>
  </w:num>
  <w:num w:numId="14" w16cid:durableId="2020768947">
    <w:abstractNumId w:val="17"/>
  </w:num>
  <w:num w:numId="15" w16cid:durableId="249700732">
    <w:abstractNumId w:val="24"/>
  </w:num>
  <w:num w:numId="16" w16cid:durableId="878586616">
    <w:abstractNumId w:val="22"/>
  </w:num>
  <w:num w:numId="17" w16cid:durableId="26880016">
    <w:abstractNumId w:val="19"/>
  </w:num>
  <w:num w:numId="18" w16cid:durableId="2093886320">
    <w:abstractNumId w:val="9"/>
  </w:num>
  <w:num w:numId="19" w16cid:durableId="1894389279">
    <w:abstractNumId w:val="25"/>
  </w:num>
  <w:num w:numId="20" w16cid:durableId="469329861">
    <w:abstractNumId w:val="26"/>
  </w:num>
  <w:num w:numId="21" w16cid:durableId="383531609">
    <w:abstractNumId w:val="7"/>
  </w:num>
  <w:num w:numId="22" w16cid:durableId="1150057871">
    <w:abstractNumId w:val="27"/>
  </w:num>
  <w:num w:numId="23" w16cid:durableId="954485621">
    <w:abstractNumId w:val="14"/>
  </w:num>
  <w:num w:numId="24" w16cid:durableId="1912277667">
    <w:abstractNumId w:val="1"/>
  </w:num>
  <w:num w:numId="25" w16cid:durableId="150369291">
    <w:abstractNumId w:val="3"/>
  </w:num>
  <w:num w:numId="26" w16cid:durableId="618222745">
    <w:abstractNumId w:val="11"/>
  </w:num>
  <w:num w:numId="27" w16cid:durableId="1583560047">
    <w:abstractNumId w:val="0"/>
  </w:num>
  <w:num w:numId="28" w16cid:durableId="3627067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proofState w:spelling="clean" w:grammar="clean"/>
  <w:defaultTabStop w:val="1304"/>
  <w:autoHyphenation/>
  <w:hyphenationZone w:val="425"/>
  <w:characterSpacingControl w:val="doNotCompress"/>
  <w:footnotePr>
    <w:footnote w:id="-1"/>
    <w:footnote w:id="0"/>
    <w:footnote w:id="1"/>
  </w:footnotePr>
  <w:endnotePr>
    <w:endnote w:id="-1"/>
    <w:endnote w:id="0"/>
    <w:endnote w:id="1"/>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0534"/>
    <w:rsid w:val="00005EEE"/>
    <w:rsid w:val="0000718C"/>
    <w:rsid w:val="00011AAE"/>
    <w:rsid w:val="00011FFB"/>
    <w:rsid w:val="0001233E"/>
    <w:rsid w:val="00013D61"/>
    <w:rsid w:val="00022314"/>
    <w:rsid w:val="00027317"/>
    <w:rsid w:val="0003214C"/>
    <w:rsid w:val="00032F68"/>
    <w:rsid w:val="00033486"/>
    <w:rsid w:val="0003481D"/>
    <w:rsid w:val="00044AEC"/>
    <w:rsid w:val="00045471"/>
    <w:rsid w:val="00045FC4"/>
    <w:rsid w:val="00046DD6"/>
    <w:rsid w:val="00047B95"/>
    <w:rsid w:val="00051756"/>
    <w:rsid w:val="00051C86"/>
    <w:rsid w:val="00052BEB"/>
    <w:rsid w:val="00055AA5"/>
    <w:rsid w:val="00057AB8"/>
    <w:rsid w:val="00062B2E"/>
    <w:rsid w:val="00064AC8"/>
    <w:rsid w:val="0006703F"/>
    <w:rsid w:val="00070A93"/>
    <w:rsid w:val="0007386A"/>
    <w:rsid w:val="00077EB1"/>
    <w:rsid w:val="0008114B"/>
    <w:rsid w:val="00084481"/>
    <w:rsid w:val="00090FA2"/>
    <w:rsid w:val="000919F2"/>
    <w:rsid w:val="00091B09"/>
    <w:rsid w:val="00093A7C"/>
    <w:rsid w:val="000979C3"/>
    <w:rsid w:val="000A3AD3"/>
    <w:rsid w:val="000A55B6"/>
    <w:rsid w:val="000B2D5D"/>
    <w:rsid w:val="000B48B5"/>
    <w:rsid w:val="000C26FF"/>
    <w:rsid w:val="000C33E0"/>
    <w:rsid w:val="000C70F6"/>
    <w:rsid w:val="000D0D29"/>
    <w:rsid w:val="000D0D83"/>
    <w:rsid w:val="000D2816"/>
    <w:rsid w:val="000E04F6"/>
    <w:rsid w:val="000E6414"/>
    <w:rsid w:val="000F2604"/>
    <w:rsid w:val="000F3FDC"/>
    <w:rsid w:val="000F5281"/>
    <w:rsid w:val="00102509"/>
    <w:rsid w:val="00103434"/>
    <w:rsid w:val="0010345E"/>
    <w:rsid w:val="00103C4A"/>
    <w:rsid w:val="00105045"/>
    <w:rsid w:val="001137EE"/>
    <w:rsid w:val="001225A6"/>
    <w:rsid w:val="00122BA4"/>
    <w:rsid w:val="00122BC5"/>
    <w:rsid w:val="00122CFF"/>
    <w:rsid w:val="00134175"/>
    <w:rsid w:val="00136116"/>
    <w:rsid w:val="00136FB2"/>
    <w:rsid w:val="001371D4"/>
    <w:rsid w:val="00140FCF"/>
    <w:rsid w:val="00142CA2"/>
    <w:rsid w:val="00142E96"/>
    <w:rsid w:val="0015040A"/>
    <w:rsid w:val="00151677"/>
    <w:rsid w:val="00152BAB"/>
    <w:rsid w:val="001553B5"/>
    <w:rsid w:val="0015601A"/>
    <w:rsid w:val="00161FC3"/>
    <w:rsid w:val="00162C4F"/>
    <w:rsid w:val="00162E4E"/>
    <w:rsid w:val="00166B63"/>
    <w:rsid w:val="00167959"/>
    <w:rsid w:val="00171839"/>
    <w:rsid w:val="00172357"/>
    <w:rsid w:val="0017296C"/>
    <w:rsid w:val="00173A4C"/>
    <w:rsid w:val="00176B36"/>
    <w:rsid w:val="00177E91"/>
    <w:rsid w:val="00177FD7"/>
    <w:rsid w:val="00180A75"/>
    <w:rsid w:val="00182C43"/>
    <w:rsid w:val="001939CF"/>
    <w:rsid w:val="00195802"/>
    <w:rsid w:val="001A33A2"/>
    <w:rsid w:val="001A3F9F"/>
    <w:rsid w:val="001B15BA"/>
    <w:rsid w:val="001B353E"/>
    <w:rsid w:val="001C062D"/>
    <w:rsid w:val="001C25A1"/>
    <w:rsid w:val="001C3588"/>
    <w:rsid w:val="001C38B2"/>
    <w:rsid w:val="001C645F"/>
    <w:rsid w:val="001C7EAB"/>
    <w:rsid w:val="001D0FC6"/>
    <w:rsid w:val="001D1A24"/>
    <w:rsid w:val="001D411D"/>
    <w:rsid w:val="001D507D"/>
    <w:rsid w:val="001D6562"/>
    <w:rsid w:val="001E1410"/>
    <w:rsid w:val="001F571D"/>
    <w:rsid w:val="002004E4"/>
    <w:rsid w:val="00201584"/>
    <w:rsid w:val="00205717"/>
    <w:rsid w:val="00205800"/>
    <w:rsid w:val="00211740"/>
    <w:rsid w:val="00213ABB"/>
    <w:rsid w:val="00214B86"/>
    <w:rsid w:val="00214B9B"/>
    <w:rsid w:val="00217748"/>
    <w:rsid w:val="00217996"/>
    <w:rsid w:val="00221694"/>
    <w:rsid w:val="00221837"/>
    <w:rsid w:val="0022237E"/>
    <w:rsid w:val="002223EB"/>
    <w:rsid w:val="00225DC0"/>
    <w:rsid w:val="002304FA"/>
    <w:rsid w:val="0023182B"/>
    <w:rsid w:val="00232273"/>
    <w:rsid w:val="00234026"/>
    <w:rsid w:val="002355EA"/>
    <w:rsid w:val="00240960"/>
    <w:rsid w:val="0024332A"/>
    <w:rsid w:val="00244769"/>
    <w:rsid w:val="002529E1"/>
    <w:rsid w:val="00253614"/>
    <w:rsid w:val="00257834"/>
    <w:rsid w:val="00260679"/>
    <w:rsid w:val="002638A4"/>
    <w:rsid w:val="00267D37"/>
    <w:rsid w:val="0028055D"/>
    <w:rsid w:val="002930E1"/>
    <w:rsid w:val="00294760"/>
    <w:rsid w:val="00295272"/>
    <w:rsid w:val="002A1D06"/>
    <w:rsid w:val="002A381E"/>
    <w:rsid w:val="002A6CBE"/>
    <w:rsid w:val="002B43C5"/>
    <w:rsid w:val="002B541A"/>
    <w:rsid w:val="002B59B6"/>
    <w:rsid w:val="002C0BB3"/>
    <w:rsid w:val="002C421F"/>
    <w:rsid w:val="002D21DF"/>
    <w:rsid w:val="002D3C57"/>
    <w:rsid w:val="002D3F42"/>
    <w:rsid w:val="002D5D41"/>
    <w:rsid w:val="002D6E02"/>
    <w:rsid w:val="002E2361"/>
    <w:rsid w:val="002F7EE9"/>
    <w:rsid w:val="00300A56"/>
    <w:rsid w:val="003015E1"/>
    <w:rsid w:val="00301D4F"/>
    <w:rsid w:val="003033D4"/>
    <w:rsid w:val="00307E5B"/>
    <w:rsid w:val="00310AF2"/>
    <w:rsid w:val="00315594"/>
    <w:rsid w:val="003173DF"/>
    <w:rsid w:val="003230AD"/>
    <w:rsid w:val="003308F0"/>
    <w:rsid w:val="00331D7B"/>
    <w:rsid w:val="0033200B"/>
    <w:rsid w:val="00333F1C"/>
    <w:rsid w:val="00334E88"/>
    <w:rsid w:val="003376CF"/>
    <w:rsid w:val="003438BA"/>
    <w:rsid w:val="00343A73"/>
    <w:rsid w:val="00351A13"/>
    <w:rsid w:val="00351DAF"/>
    <w:rsid w:val="00353D49"/>
    <w:rsid w:val="003601F2"/>
    <w:rsid w:val="00362D9A"/>
    <w:rsid w:val="00363492"/>
    <w:rsid w:val="003732E2"/>
    <w:rsid w:val="003749A1"/>
    <w:rsid w:val="00377D1B"/>
    <w:rsid w:val="00384B6D"/>
    <w:rsid w:val="00392798"/>
    <w:rsid w:val="00392BFB"/>
    <w:rsid w:val="00393F71"/>
    <w:rsid w:val="003949AC"/>
    <w:rsid w:val="00397250"/>
    <w:rsid w:val="003A0208"/>
    <w:rsid w:val="003A02A4"/>
    <w:rsid w:val="003A1C84"/>
    <w:rsid w:val="003A24A7"/>
    <w:rsid w:val="003C6CB8"/>
    <w:rsid w:val="003C724F"/>
    <w:rsid w:val="003C7C5D"/>
    <w:rsid w:val="003D073E"/>
    <w:rsid w:val="003D3322"/>
    <w:rsid w:val="003D7FED"/>
    <w:rsid w:val="003E0E3B"/>
    <w:rsid w:val="003E255B"/>
    <w:rsid w:val="003E50EF"/>
    <w:rsid w:val="003E53EB"/>
    <w:rsid w:val="003F0266"/>
    <w:rsid w:val="003F194B"/>
    <w:rsid w:val="003F1E7D"/>
    <w:rsid w:val="003F28B1"/>
    <w:rsid w:val="003F2C64"/>
    <w:rsid w:val="003F3CEC"/>
    <w:rsid w:val="003F40FC"/>
    <w:rsid w:val="003F5443"/>
    <w:rsid w:val="003F5F2A"/>
    <w:rsid w:val="0040044E"/>
    <w:rsid w:val="004006A7"/>
    <w:rsid w:val="004145B6"/>
    <w:rsid w:val="004159D1"/>
    <w:rsid w:val="0041620F"/>
    <w:rsid w:val="00430BF1"/>
    <w:rsid w:val="004315C8"/>
    <w:rsid w:val="004330AE"/>
    <w:rsid w:val="00433657"/>
    <w:rsid w:val="00433C64"/>
    <w:rsid w:val="00434298"/>
    <w:rsid w:val="00435089"/>
    <w:rsid w:val="00440EEB"/>
    <w:rsid w:val="00444A3B"/>
    <w:rsid w:val="00451B1B"/>
    <w:rsid w:val="00455DA9"/>
    <w:rsid w:val="00461765"/>
    <w:rsid w:val="00462607"/>
    <w:rsid w:val="00464762"/>
    <w:rsid w:val="00470461"/>
    <w:rsid w:val="00473372"/>
    <w:rsid w:val="0047399D"/>
    <w:rsid w:val="00482A54"/>
    <w:rsid w:val="00490737"/>
    <w:rsid w:val="004933B0"/>
    <w:rsid w:val="00494C54"/>
    <w:rsid w:val="0049551F"/>
    <w:rsid w:val="00495D46"/>
    <w:rsid w:val="00496A58"/>
    <w:rsid w:val="004A2CC5"/>
    <w:rsid w:val="004A53C8"/>
    <w:rsid w:val="004A7A72"/>
    <w:rsid w:val="004C006E"/>
    <w:rsid w:val="004C024A"/>
    <w:rsid w:val="004C139A"/>
    <w:rsid w:val="004C396E"/>
    <w:rsid w:val="004C3B59"/>
    <w:rsid w:val="004C63E3"/>
    <w:rsid w:val="004D2F32"/>
    <w:rsid w:val="004D34B3"/>
    <w:rsid w:val="004D572B"/>
    <w:rsid w:val="004E11F5"/>
    <w:rsid w:val="004E55AD"/>
    <w:rsid w:val="004F1C0B"/>
    <w:rsid w:val="00501134"/>
    <w:rsid w:val="00506C52"/>
    <w:rsid w:val="00506DB6"/>
    <w:rsid w:val="00507FEA"/>
    <w:rsid w:val="00511D90"/>
    <w:rsid w:val="005130CE"/>
    <w:rsid w:val="00513D91"/>
    <w:rsid w:val="00513FDB"/>
    <w:rsid w:val="00517CAF"/>
    <w:rsid w:val="00522613"/>
    <w:rsid w:val="0052364D"/>
    <w:rsid w:val="00526727"/>
    <w:rsid w:val="00530E15"/>
    <w:rsid w:val="0053192C"/>
    <w:rsid w:val="00540CE1"/>
    <w:rsid w:val="00542F5E"/>
    <w:rsid w:val="00553B7D"/>
    <w:rsid w:val="00554A54"/>
    <w:rsid w:val="00556337"/>
    <w:rsid w:val="00564678"/>
    <w:rsid w:val="005651B7"/>
    <w:rsid w:val="005657CF"/>
    <w:rsid w:val="005662FB"/>
    <w:rsid w:val="00574A53"/>
    <w:rsid w:val="00575489"/>
    <w:rsid w:val="00580637"/>
    <w:rsid w:val="00596471"/>
    <w:rsid w:val="00596CA3"/>
    <w:rsid w:val="005A71CB"/>
    <w:rsid w:val="005B00E6"/>
    <w:rsid w:val="005B2890"/>
    <w:rsid w:val="005B45F5"/>
    <w:rsid w:val="005B637F"/>
    <w:rsid w:val="005C4A7E"/>
    <w:rsid w:val="005C4AC2"/>
    <w:rsid w:val="005C63A1"/>
    <w:rsid w:val="005D2297"/>
    <w:rsid w:val="005E081F"/>
    <w:rsid w:val="005F0D0A"/>
    <w:rsid w:val="005F0D0F"/>
    <w:rsid w:val="005F1926"/>
    <w:rsid w:val="005F31BC"/>
    <w:rsid w:val="005F3A2D"/>
    <w:rsid w:val="005F5E7C"/>
    <w:rsid w:val="0060099C"/>
    <w:rsid w:val="00603577"/>
    <w:rsid w:val="00607D0D"/>
    <w:rsid w:val="00613683"/>
    <w:rsid w:val="0061679F"/>
    <w:rsid w:val="00620B6E"/>
    <w:rsid w:val="006224F2"/>
    <w:rsid w:val="00623902"/>
    <w:rsid w:val="006303F1"/>
    <w:rsid w:val="00634472"/>
    <w:rsid w:val="00635A47"/>
    <w:rsid w:val="0064139E"/>
    <w:rsid w:val="0064162C"/>
    <w:rsid w:val="006466EC"/>
    <w:rsid w:val="00652446"/>
    <w:rsid w:val="00655CA6"/>
    <w:rsid w:val="006645D2"/>
    <w:rsid w:val="006714EA"/>
    <w:rsid w:val="006730E0"/>
    <w:rsid w:val="006758BC"/>
    <w:rsid w:val="00676306"/>
    <w:rsid w:val="006803F4"/>
    <w:rsid w:val="00680F36"/>
    <w:rsid w:val="006875F4"/>
    <w:rsid w:val="00687BC8"/>
    <w:rsid w:val="0069003A"/>
    <w:rsid w:val="00692FDC"/>
    <w:rsid w:val="00694F45"/>
    <w:rsid w:val="00695288"/>
    <w:rsid w:val="00697A0B"/>
    <w:rsid w:val="006A2AF3"/>
    <w:rsid w:val="006A2FE6"/>
    <w:rsid w:val="006A6FA4"/>
    <w:rsid w:val="006A75C5"/>
    <w:rsid w:val="006B2F12"/>
    <w:rsid w:val="006C1200"/>
    <w:rsid w:val="006C16B5"/>
    <w:rsid w:val="006C3004"/>
    <w:rsid w:val="006C3DCC"/>
    <w:rsid w:val="006C6422"/>
    <w:rsid w:val="006D101A"/>
    <w:rsid w:val="006D13E3"/>
    <w:rsid w:val="006D1948"/>
    <w:rsid w:val="006D37B2"/>
    <w:rsid w:val="006D4593"/>
    <w:rsid w:val="006D6331"/>
    <w:rsid w:val="006D6605"/>
    <w:rsid w:val="006D765E"/>
    <w:rsid w:val="006D7912"/>
    <w:rsid w:val="006E1335"/>
    <w:rsid w:val="006E170D"/>
    <w:rsid w:val="006F24B4"/>
    <w:rsid w:val="006F3018"/>
    <w:rsid w:val="00700B1B"/>
    <w:rsid w:val="00701ADD"/>
    <w:rsid w:val="007035C0"/>
    <w:rsid w:val="00711AE5"/>
    <w:rsid w:val="00717E58"/>
    <w:rsid w:val="00720060"/>
    <w:rsid w:val="007264ED"/>
    <w:rsid w:val="0073061F"/>
    <w:rsid w:val="007320FA"/>
    <w:rsid w:val="00735A9A"/>
    <w:rsid w:val="00736B4E"/>
    <w:rsid w:val="0074276D"/>
    <w:rsid w:val="007472AE"/>
    <w:rsid w:val="00755037"/>
    <w:rsid w:val="00761B01"/>
    <w:rsid w:val="00763229"/>
    <w:rsid w:val="00764BF0"/>
    <w:rsid w:val="007720D9"/>
    <w:rsid w:val="007750F2"/>
    <w:rsid w:val="00780534"/>
    <w:rsid w:val="007812F0"/>
    <w:rsid w:val="0078218E"/>
    <w:rsid w:val="00782701"/>
    <w:rsid w:val="00783490"/>
    <w:rsid w:val="0078491B"/>
    <w:rsid w:val="00786357"/>
    <w:rsid w:val="00794AD1"/>
    <w:rsid w:val="00797233"/>
    <w:rsid w:val="007A63FD"/>
    <w:rsid w:val="007B2245"/>
    <w:rsid w:val="007B404D"/>
    <w:rsid w:val="007B7604"/>
    <w:rsid w:val="007C0225"/>
    <w:rsid w:val="007C0E62"/>
    <w:rsid w:val="007C0FEE"/>
    <w:rsid w:val="007C5C7E"/>
    <w:rsid w:val="007C5FAA"/>
    <w:rsid w:val="007D067B"/>
    <w:rsid w:val="007D29E4"/>
    <w:rsid w:val="007E11F2"/>
    <w:rsid w:val="007E2888"/>
    <w:rsid w:val="007E6C5B"/>
    <w:rsid w:val="007F001B"/>
    <w:rsid w:val="007F1DC6"/>
    <w:rsid w:val="007F1E09"/>
    <w:rsid w:val="007F7434"/>
    <w:rsid w:val="008012EB"/>
    <w:rsid w:val="0080229F"/>
    <w:rsid w:val="00802AE6"/>
    <w:rsid w:val="00816204"/>
    <w:rsid w:val="00816FCD"/>
    <w:rsid w:val="008173CA"/>
    <w:rsid w:val="00817B37"/>
    <w:rsid w:val="00821AB1"/>
    <w:rsid w:val="008223CE"/>
    <w:rsid w:val="00823A03"/>
    <w:rsid w:val="00823E9D"/>
    <w:rsid w:val="008250B8"/>
    <w:rsid w:val="00825CD4"/>
    <w:rsid w:val="00826670"/>
    <w:rsid w:val="008275F6"/>
    <w:rsid w:val="00830C71"/>
    <w:rsid w:val="00831A8F"/>
    <w:rsid w:val="00847647"/>
    <w:rsid w:val="008513C3"/>
    <w:rsid w:val="00855BD2"/>
    <w:rsid w:val="0085784A"/>
    <w:rsid w:val="00862CE3"/>
    <w:rsid w:val="0086420C"/>
    <w:rsid w:val="008643FB"/>
    <w:rsid w:val="00865FAE"/>
    <w:rsid w:val="00867368"/>
    <w:rsid w:val="00871E96"/>
    <w:rsid w:val="00871F26"/>
    <w:rsid w:val="00872C72"/>
    <w:rsid w:val="008746EE"/>
    <w:rsid w:val="00876C31"/>
    <w:rsid w:val="0088592A"/>
    <w:rsid w:val="00886164"/>
    <w:rsid w:val="008928DF"/>
    <w:rsid w:val="0089789E"/>
    <w:rsid w:val="00897D07"/>
    <w:rsid w:val="008A397F"/>
    <w:rsid w:val="008A3C79"/>
    <w:rsid w:val="008A6327"/>
    <w:rsid w:val="008A7A45"/>
    <w:rsid w:val="008B0F45"/>
    <w:rsid w:val="008B18C1"/>
    <w:rsid w:val="008B422C"/>
    <w:rsid w:val="008B5D4E"/>
    <w:rsid w:val="008B7DD9"/>
    <w:rsid w:val="008C0C3B"/>
    <w:rsid w:val="008C2033"/>
    <w:rsid w:val="008C6357"/>
    <w:rsid w:val="008C7305"/>
    <w:rsid w:val="008D5469"/>
    <w:rsid w:val="008E36A1"/>
    <w:rsid w:val="008E4BE8"/>
    <w:rsid w:val="008E4CBB"/>
    <w:rsid w:val="008F1D6C"/>
    <w:rsid w:val="00901736"/>
    <w:rsid w:val="00902A8C"/>
    <w:rsid w:val="00906BCB"/>
    <w:rsid w:val="00922A47"/>
    <w:rsid w:val="00924CB5"/>
    <w:rsid w:val="009259B1"/>
    <w:rsid w:val="00930804"/>
    <w:rsid w:val="009374EC"/>
    <w:rsid w:val="009406BD"/>
    <w:rsid w:val="00943F4C"/>
    <w:rsid w:val="00945B5F"/>
    <w:rsid w:val="00946E62"/>
    <w:rsid w:val="009513C3"/>
    <w:rsid w:val="00952F1C"/>
    <w:rsid w:val="00953182"/>
    <w:rsid w:val="0096200C"/>
    <w:rsid w:val="009623D2"/>
    <w:rsid w:val="00963416"/>
    <w:rsid w:val="00964CB7"/>
    <w:rsid w:val="00967E48"/>
    <w:rsid w:val="009708A5"/>
    <w:rsid w:val="009709BD"/>
    <w:rsid w:val="0098780B"/>
    <w:rsid w:val="00990440"/>
    <w:rsid w:val="0099077D"/>
    <w:rsid w:val="00990AC5"/>
    <w:rsid w:val="00992BD6"/>
    <w:rsid w:val="00992FBD"/>
    <w:rsid w:val="009950F7"/>
    <w:rsid w:val="00997504"/>
    <w:rsid w:val="009A26CB"/>
    <w:rsid w:val="009A2FB2"/>
    <w:rsid w:val="009A34D2"/>
    <w:rsid w:val="009B01C0"/>
    <w:rsid w:val="009B18BB"/>
    <w:rsid w:val="009B43F9"/>
    <w:rsid w:val="009B6561"/>
    <w:rsid w:val="009B7BB3"/>
    <w:rsid w:val="009C01F1"/>
    <w:rsid w:val="009C0FEE"/>
    <w:rsid w:val="009C1A6A"/>
    <w:rsid w:val="009C230B"/>
    <w:rsid w:val="009C3271"/>
    <w:rsid w:val="009C4826"/>
    <w:rsid w:val="009C55D0"/>
    <w:rsid w:val="009C6A6F"/>
    <w:rsid w:val="009C71F9"/>
    <w:rsid w:val="009D0237"/>
    <w:rsid w:val="009D1E57"/>
    <w:rsid w:val="009D3B37"/>
    <w:rsid w:val="009D66B8"/>
    <w:rsid w:val="009D7C73"/>
    <w:rsid w:val="009E0F64"/>
    <w:rsid w:val="009E10AE"/>
    <w:rsid w:val="009F2970"/>
    <w:rsid w:val="009F5813"/>
    <w:rsid w:val="00A07783"/>
    <w:rsid w:val="00A07F5A"/>
    <w:rsid w:val="00A11DA4"/>
    <w:rsid w:val="00A215DA"/>
    <w:rsid w:val="00A21F27"/>
    <w:rsid w:val="00A23428"/>
    <w:rsid w:val="00A23F27"/>
    <w:rsid w:val="00A2448F"/>
    <w:rsid w:val="00A27F87"/>
    <w:rsid w:val="00A332D7"/>
    <w:rsid w:val="00A33FBD"/>
    <w:rsid w:val="00A345A7"/>
    <w:rsid w:val="00A400C7"/>
    <w:rsid w:val="00A4055F"/>
    <w:rsid w:val="00A46DE0"/>
    <w:rsid w:val="00A4739F"/>
    <w:rsid w:val="00A47B8C"/>
    <w:rsid w:val="00A61E28"/>
    <w:rsid w:val="00A66F44"/>
    <w:rsid w:val="00A738B2"/>
    <w:rsid w:val="00A73CD1"/>
    <w:rsid w:val="00A73D22"/>
    <w:rsid w:val="00A76A1B"/>
    <w:rsid w:val="00A77ABA"/>
    <w:rsid w:val="00A813EE"/>
    <w:rsid w:val="00A92FB1"/>
    <w:rsid w:val="00A94C41"/>
    <w:rsid w:val="00AA2CCD"/>
    <w:rsid w:val="00AA384F"/>
    <w:rsid w:val="00AA5A9C"/>
    <w:rsid w:val="00AA5B80"/>
    <w:rsid w:val="00AD392A"/>
    <w:rsid w:val="00AE0CD1"/>
    <w:rsid w:val="00AE2DE6"/>
    <w:rsid w:val="00AE6200"/>
    <w:rsid w:val="00AF6860"/>
    <w:rsid w:val="00B00E39"/>
    <w:rsid w:val="00B01BF7"/>
    <w:rsid w:val="00B02310"/>
    <w:rsid w:val="00B046A7"/>
    <w:rsid w:val="00B07A83"/>
    <w:rsid w:val="00B10F8F"/>
    <w:rsid w:val="00B11DEF"/>
    <w:rsid w:val="00B143E3"/>
    <w:rsid w:val="00B20B79"/>
    <w:rsid w:val="00B21373"/>
    <w:rsid w:val="00B22715"/>
    <w:rsid w:val="00B33D16"/>
    <w:rsid w:val="00B37333"/>
    <w:rsid w:val="00B40763"/>
    <w:rsid w:val="00B457CE"/>
    <w:rsid w:val="00B45FEA"/>
    <w:rsid w:val="00B507C9"/>
    <w:rsid w:val="00B5425E"/>
    <w:rsid w:val="00B55E19"/>
    <w:rsid w:val="00B55F92"/>
    <w:rsid w:val="00B5715F"/>
    <w:rsid w:val="00B6785E"/>
    <w:rsid w:val="00B67BF0"/>
    <w:rsid w:val="00B7444F"/>
    <w:rsid w:val="00B80E99"/>
    <w:rsid w:val="00B81F3D"/>
    <w:rsid w:val="00B83F2F"/>
    <w:rsid w:val="00B856C2"/>
    <w:rsid w:val="00B8609F"/>
    <w:rsid w:val="00B9367D"/>
    <w:rsid w:val="00BA251F"/>
    <w:rsid w:val="00BA2BC1"/>
    <w:rsid w:val="00BA363D"/>
    <w:rsid w:val="00BA79E1"/>
    <w:rsid w:val="00BB0277"/>
    <w:rsid w:val="00BB0B9D"/>
    <w:rsid w:val="00BB231B"/>
    <w:rsid w:val="00BB745A"/>
    <w:rsid w:val="00BC206D"/>
    <w:rsid w:val="00BC3011"/>
    <w:rsid w:val="00BC507C"/>
    <w:rsid w:val="00BD06E8"/>
    <w:rsid w:val="00BD5504"/>
    <w:rsid w:val="00BD6C80"/>
    <w:rsid w:val="00BE2F46"/>
    <w:rsid w:val="00BE41F4"/>
    <w:rsid w:val="00BE7940"/>
    <w:rsid w:val="00BF3A6A"/>
    <w:rsid w:val="00BF5A15"/>
    <w:rsid w:val="00BF5A55"/>
    <w:rsid w:val="00C012AA"/>
    <w:rsid w:val="00C012E9"/>
    <w:rsid w:val="00C03703"/>
    <w:rsid w:val="00C0604E"/>
    <w:rsid w:val="00C076B0"/>
    <w:rsid w:val="00C13A1D"/>
    <w:rsid w:val="00C20352"/>
    <w:rsid w:val="00C21B7E"/>
    <w:rsid w:val="00C3118D"/>
    <w:rsid w:val="00C322FD"/>
    <w:rsid w:val="00C326E6"/>
    <w:rsid w:val="00C36734"/>
    <w:rsid w:val="00C378D6"/>
    <w:rsid w:val="00C41700"/>
    <w:rsid w:val="00C4503C"/>
    <w:rsid w:val="00C45263"/>
    <w:rsid w:val="00C45DF1"/>
    <w:rsid w:val="00C53577"/>
    <w:rsid w:val="00C626DF"/>
    <w:rsid w:val="00C6673A"/>
    <w:rsid w:val="00C66AAA"/>
    <w:rsid w:val="00C66B69"/>
    <w:rsid w:val="00C67548"/>
    <w:rsid w:val="00C67C00"/>
    <w:rsid w:val="00C81A0D"/>
    <w:rsid w:val="00C8591F"/>
    <w:rsid w:val="00C94010"/>
    <w:rsid w:val="00C95AB0"/>
    <w:rsid w:val="00CA0238"/>
    <w:rsid w:val="00CA13E6"/>
    <w:rsid w:val="00CA2CEA"/>
    <w:rsid w:val="00CA7288"/>
    <w:rsid w:val="00CB188B"/>
    <w:rsid w:val="00CB5C5B"/>
    <w:rsid w:val="00CC311C"/>
    <w:rsid w:val="00CC5B8E"/>
    <w:rsid w:val="00CC72FF"/>
    <w:rsid w:val="00CC7E1E"/>
    <w:rsid w:val="00CD1F0E"/>
    <w:rsid w:val="00CD30DC"/>
    <w:rsid w:val="00CD4E64"/>
    <w:rsid w:val="00CD5F96"/>
    <w:rsid w:val="00CE0819"/>
    <w:rsid w:val="00CE221C"/>
    <w:rsid w:val="00CE2DFF"/>
    <w:rsid w:val="00CE4C94"/>
    <w:rsid w:val="00CE6AD7"/>
    <w:rsid w:val="00CE7807"/>
    <w:rsid w:val="00CF0557"/>
    <w:rsid w:val="00CF22F7"/>
    <w:rsid w:val="00D00D38"/>
    <w:rsid w:val="00D01DB1"/>
    <w:rsid w:val="00D022DB"/>
    <w:rsid w:val="00D07256"/>
    <w:rsid w:val="00D17B89"/>
    <w:rsid w:val="00D20E06"/>
    <w:rsid w:val="00D214B9"/>
    <w:rsid w:val="00D24D4B"/>
    <w:rsid w:val="00D263AE"/>
    <w:rsid w:val="00D26ABA"/>
    <w:rsid w:val="00D37004"/>
    <w:rsid w:val="00D3721F"/>
    <w:rsid w:val="00D37516"/>
    <w:rsid w:val="00D4056D"/>
    <w:rsid w:val="00D4409A"/>
    <w:rsid w:val="00D45FD1"/>
    <w:rsid w:val="00D51CB8"/>
    <w:rsid w:val="00D53E49"/>
    <w:rsid w:val="00D55931"/>
    <w:rsid w:val="00D61B69"/>
    <w:rsid w:val="00D62A48"/>
    <w:rsid w:val="00D66793"/>
    <w:rsid w:val="00D6756F"/>
    <w:rsid w:val="00D67604"/>
    <w:rsid w:val="00D73A0C"/>
    <w:rsid w:val="00D74901"/>
    <w:rsid w:val="00D768E9"/>
    <w:rsid w:val="00D8154F"/>
    <w:rsid w:val="00D82B94"/>
    <w:rsid w:val="00D858EE"/>
    <w:rsid w:val="00D90C03"/>
    <w:rsid w:val="00D93817"/>
    <w:rsid w:val="00DA4331"/>
    <w:rsid w:val="00DA4894"/>
    <w:rsid w:val="00DA6785"/>
    <w:rsid w:val="00DB0630"/>
    <w:rsid w:val="00DB072C"/>
    <w:rsid w:val="00DB5998"/>
    <w:rsid w:val="00DB5BC7"/>
    <w:rsid w:val="00DB5D69"/>
    <w:rsid w:val="00DB7380"/>
    <w:rsid w:val="00DC10AC"/>
    <w:rsid w:val="00DC228F"/>
    <w:rsid w:val="00DC4216"/>
    <w:rsid w:val="00DC7F4E"/>
    <w:rsid w:val="00DD1A37"/>
    <w:rsid w:val="00DD7004"/>
    <w:rsid w:val="00DE696E"/>
    <w:rsid w:val="00DE7409"/>
    <w:rsid w:val="00DF008A"/>
    <w:rsid w:val="00DF71FF"/>
    <w:rsid w:val="00E03E63"/>
    <w:rsid w:val="00E06D75"/>
    <w:rsid w:val="00E14BD2"/>
    <w:rsid w:val="00E219D6"/>
    <w:rsid w:val="00E24301"/>
    <w:rsid w:val="00E245DB"/>
    <w:rsid w:val="00E3177E"/>
    <w:rsid w:val="00E331D2"/>
    <w:rsid w:val="00E34F6A"/>
    <w:rsid w:val="00E4108C"/>
    <w:rsid w:val="00E43E4B"/>
    <w:rsid w:val="00E46360"/>
    <w:rsid w:val="00E50452"/>
    <w:rsid w:val="00E50553"/>
    <w:rsid w:val="00E51061"/>
    <w:rsid w:val="00E6217F"/>
    <w:rsid w:val="00E6557D"/>
    <w:rsid w:val="00E73A52"/>
    <w:rsid w:val="00E77A3D"/>
    <w:rsid w:val="00E82F12"/>
    <w:rsid w:val="00E922DE"/>
    <w:rsid w:val="00E93197"/>
    <w:rsid w:val="00E95260"/>
    <w:rsid w:val="00E96756"/>
    <w:rsid w:val="00EA59CF"/>
    <w:rsid w:val="00EB219C"/>
    <w:rsid w:val="00EB765E"/>
    <w:rsid w:val="00EC1983"/>
    <w:rsid w:val="00EC2CE6"/>
    <w:rsid w:val="00EC5D8A"/>
    <w:rsid w:val="00ED1367"/>
    <w:rsid w:val="00ED3741"/>
    <w:rsid w:val="00ED3A20"/>
    <w:rsid w:val="00ED4406"/>
    <w:rsid w:val="00ED66EC"/>
    <w:rsid w:val="00EE2723"/>
    <w:rsid w:val="00EF0165"/>
    <w:rsid w:val="00EF2853"/>
    <w:rsid w:val="00EF32D2"/>
    <w:rsid w:val="00EF3879"/>
    <w:rsid w:val="00EF551F"/>
    <w:rsid w:val="00EF6171"/>
    <w:rsid w:val="00F01E3C"/>
    <w:rsid w:val="00F0391C"/>
    <w:rsid w:val="00F0409B"/>
    <w:rsid w:val="00F05303"/>
    <w:rsid w:val="00F074E0"/>
    <w:rsid w:val="00F11AF6"/>
    <w:rsid w:val="00F15162"/>
    <w:rsid w:val="00F17289"/>
    <w:rsid w:val="00F20C24"/>
    <w:rsid w:val="00F2111F"/>
    <w:rsid w:val="00F24AB9"/>
    <w:rsid w:val="00F24C6D"/>
    <w:rsid w:val="00F26488"/>
    <w:rsid w:val="00F30065"/>
    <w:rsid w:val="00F31160"/>
    <w:rsid w:val="00F3722B"/>
    <w:rsid w:val="00F46870"/>
    <w:rsid w:val="00F52F9D"/>
    <w:rsid w:val="00F5576C"/>
    <w:rsid w:val="00F566AA"/>
    <w:rsid w:val="00F56C8B"/>
    <w:rsid w:val="00F56FF4"/>
    <w:rsid w:val="00F57EAF"/>
    <w:rsid w:val="00F60480"/>
    <w:rsid w:val="00F60854"/>
    <w:rsid w:val="00F638B0"/>
    <w:rsid w:val="00F6577D"/>
    <w:rsid w:val="00F65CF2"/>
    <w:rsid w:val="00F666A0"/>
    <w:rsid w:val="00F702C9"/>
    <w:rsid w:val="00F704A3"/>
    <w:rsid w:val="00F70C7F"/>
    <w:rsid w:val="00F71B6D"/>
    <w:rsid w:val="00F7364D"/>
    <w:rsid w:val="00F77259"/>
    <w:rsid w:val="00F7792B"/>
    <w:rsid w:val="00F80675"/>
    <w:rsid w:val="00F812AD"/>
    <w:rsid w:val="00F8361F"/>
    <w:rsid w:val="00F83D19"/>
    <w:rsid w:val="00F84F2C"/>
    <w:rsid w:val="00F9039A"/>
    <w:rsid w:val="00FA0035"/>
    <w:rsid w:val="00FA1921"/>
    <w:rsid w:val="00FA65EC"/>
    <w:rsid w:val="00FC0F5A"/>
    <w:rsid w:val="00FC3A28"/>
    <w:rsid w:val="00FC75FC"/>
    <w:rsid w:val="00FD34FD"/>
    <w:rsid w:val="00FE0E34"/>
    <w:rsid w:val="00FF0FA0"/>
    <w:rsid w:val="00FF281D"/>
    <w:rsid w:val="00FF6631"/>
    <w:rsid w:val="00FF6C6E"/>
    <w:rsid w:val="00FF76FD"/>
    <w:rsid w:val="17416D04"/>
    <w:rsid w:val="181D9B31"/>
    <w:rsid w:val="19AFEA75"/>
    <w:rsid w:val="31D90DAA"/>
    <w:rsid w:val="4C70AE5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B627ED3"/>
  <w15:chartTrackingRefBased/>
  <w15:docId w15:val="{C331452E-502A-4DDB-B64C-DD835923D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heme="minorHAnsi" w:hAnsi="Calibri" w:cs="Times New Roman"/>
        <w:sz w:val="24"/>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7EB1"/>
    <w:rPr>
      <w:i/>
      <w:color w:val="2E74B5" w:themeColor="accent1" w:themeShade="BF"/>
      <w:sz w:val="20"/>
    </w:rPr>
  </w:style>
  <w:style w:type="paragraph" w:styleId="Overskrift1">
    <w:name w:val="heading 1"/>
    <w:basedOn w:val="Normal"/>
    <w:next w:val="Normal"/>
    <w:link w:val="Overskrift1Tegn"/>
    <w:uiPriority w:val="9"/>
    <w:qFormat/>
    <w:rsid w:val="008250B8"/>
    <w:pPr>
      <w:keepNext/>
      <w:keepLines/>
      <w:pageBreakBefore/>
      <w:spacing w:before="240" w:after="0"/>
      <w:outlineLvl w:val="0"/>
    </w:pPr>
    <w:rPr>
      <w:rFonts w:asciiTheme="majorHAnsi" w:eastAsiaTheme="majorEastAsia" w:hAnsiTheme="majorHAnsi" w:cstheme="majorBidi"/>
      <w:b/>
      <w:i w:val="0"/>
      <w:color w:val="auto"/>
      <w:sz w:val="32"/>
      <w:szCs w:val="32"/>
    </w:rPr>
  </w:style>
  <w:style w:type="paragraph" w:styleId="Overskrift2">
    <w:name w:val="heading 2"/>
    <w:basedOn w:val="Normal"/>
    <w:link w:val="Overskrift2Tegn"/>
    <w:uiPriority w:val="9"/>
    <w:qFormat/>
    <w:rsid w:val="00780534"/>
    <w:pPr>
      <w:spacing w:before="100" w:beforeAutospacing="1" w:after="100" w:afterAutospacing="1" w:line="240" w:lineRule="auto"/>
      <w:outlineLvl w:val="1"/>
    </w:pPr>
    <w:rPr>
      <w:rFonts w:ascii="Times New Roman" w:eastAsia="Times New Roman" w:hAnsi="Times New Roman"/>
      <w:b/>
      <w:bCs/>
      <w:sz w:val="36"/>
      <w:szCs w:val="36"/>
      <w:lang w:eastAsia="da-DK"/>
    </w:rPr>
  </w:style>
  <w:style w:type="paragraph" w:styleId="Overskrift3">
    <w:name w:val="heading 3"/>
    <w:basedOn w:val="Normal"/>
    <w:next w:val="Normal"/>
    <w:link w:val="Overskrift3Tegn"/>
    <w:uiPriority w:val="9"/>
    <w:unhideWhenUsed/>
    <w:qFormat/>
    <w:rsid w:val="00232273"/>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Overskrift4">
    <w:name w:val="heading 4"/>
    <w:basedOn w:val="Normal"/>
    <w:next w:val="Normal"/>
    <w:link w:val="Overskrift4Tegn"/>
    <w:uiPriority w:val="9"/>
    <w:unhideWhenUsed/>
    <w:qFormat/>
    <w:rsid w:val="00997504"/>
    <w:pPr>
      <w:keepNext/>
      <w:keepLines/>
      <w:spacing w:before="40" w:after="0"/>
      <w:outlineLvl w:val="3"/>
    </w:pPr>
    <w:rPr>
      <w:rFonts w:asciiTheme="majorHAnsi" w:eastAsiaTheme="majorEastAsia" w:hAnsiTheme="majorHAnsi" w:cstheme="majorBidi"/>
      <w:i w:val="0"/>
      <w:iC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basedOn w:val="Standardskrifttypeiafsnit"/>
    <w:link w:val="Overskrift2"/>
    <w:uiPriority w:val="9"/>
    <w:rsid w:val="00780534"/>
    <w:rPr>
      <w:rFonts w:ascii="Times New Roman" w:eastAsia="Times New Roman" w:hAnsi="Times New Roman"/>
      <w:b/>
      <w:bCs/>
      <w:sz w:val="36"/>
      <w:szCs w:val="36"/>
      <w:lang w:eastAsia="da-DK"/>
    </w:rPr>
  </w:style>
  <w:style w:type="character" w:styleId="Hyperlink">
    <w:name w:val="Hyperlink"/>
    <w:basedOn w:val="Standardskrifttypeiafsnit"/>
    <w:uiPriority w:val="99"/>
    <w:unhideWhenUsed/>
    <w:rsid w:val="00780534"/>
    <w:rPr>
      <w:color w:val="0000FF"/>
      <w:u w:val="single"/>
    </w:rPr>
  </w:style>
  <w:style w:type="character" w:styleId="Strk">
    <w:name w:val="Strong"/>
    <w:basedOn w:val="Standardskrifttypeiafsnit"/>
    <w:uiPriority w:val="22"/>
    <w:qFormat/>
    <w:rsid w:val="00780534"/>
    <w:rPr>
      <w:b/>
      <w:bCs/>
    </w:rPr>
  </w:style>
  <w:style w:type="paragraph" w:styleId="NormalWeb">
    <w:name w:val="Normal (Web)"/>
    <w:basedOn w:val="Normal"/>
    <w:uiPriority w:val="99"/>
    <w:unhideWhenUsed/>
    <w:rsid w:val="00780534"/>
    <w:pPr>
      <w:spacing w:before="100" w:beforeAutospacing="1" w:after="100" w:afterAutospacing="1" w:line="240" w:lineRule="auto"/>
    </w:pPr>
    <w:rPr>
      <w:rFonts w:ascii="Times New Roman" w:eastAsia="Times New Roman" w:hAnsi="Times New Roman"/>
      <w:szCs w:val="24"/>
      <w:lang w:eastAsia="da-DK"/>
    </w:rPr>
  </w:style>
  <w:style w:type="character" w:styleId="Fremhv">
    <w:name w:val="Emphasis"/>
    <w:basedOn w:val="Standardskrifttypeiafsnit"/>
    <w:uiPriority w:val="20"/>
    <w:qFormat/>
    <w:rsid w:val="00780534"/>
    <w:rPr>
      <w:i/>
      <w:iCs/>
    </w:rPr>
  </w:style>
  <w:style w:type="paragraph" w:styleId="Listeafsnit">
    <w:name w:val="List Paragraph"/>
    <w:basedOn w:val="Normal"/>
    <w:uiPriority w:val="34"/>
    <w:qFormat/>
    <w:rsid w:val="009F2970"/>
    <w:pPr>
      <w:ind w:left="720"/>
      <w:contextualSpacing/>
    </w:pPr>
  </w:style>
  <w:style w:type="character" w:customStyle="1" w:styleId="Overskrift4Tegn">
    <w:name w:val="Overskrift 4 Tegn"/>
    <w:basedOn w:val="Standardskrifttypeiafsnit"/>
    <w:link w:val="Overskrift4"/>
    <w:uiPriority w:val="9"/>
    <w:rsid w:val="00997504"/>
    <w:rPr>
      <w:rFonts w:asciiTheme="majorHAnsi" w:eastAsiaTheme="majorEastAsia" w:hAnsiTheme="majorHAnsi" w:cstheme="majorBidi"/>
      <w:i/>
      <w:iCs/>
      <w:color w:val="2E74B5" w:themeColor="accent1" w:themeShade="BF"/>
    </w:rPr>
  </w:style>
  <w:style w:type="character" w:customStyle="1" w:styleId="Ulstomtale1">
    <w:name w:val="Uløst omtale1"/>
    <w:basedOn w:val="Standardskrifttypeiafsnit"/>
    <w:uiPriority w:val="99"/>
    <w:semiHidden/>
    <w:unhideWhenUsed/>
    <w:rsid w:val="00046DD6"/>
    <w:rPr>
      <w:color w:val="808080"/>
      <w:shd w:val="clear" w:color="auto" w:fill="E6E6E6"/>
    </w:rPr>
  </w:style>
  <w:style w:type="character" w:customStyle="1" w:styleId="paragrafnr">
    <w:name w:val="paragrafnr"/>
    <w:basedOn w:val="Standardskrifttypeiafsnit"/>
    <w:rsid w:val="007F001B"/>
  </w:style>
  <w:style w:type="character" w:customStyle="1" w:styleId="Overskrift1Tegn">
    <w:name w:val="Overskrift 1 Tegn"/>
    <w:basedOn w:val="Standardskrifttypeiafsnit"/>
    <w:link w:val="Overskrift1"/>
    <w:uiPriority w:val="9"/>
    <w:rsid w:val="008250B8"/>
    <w:rPr>
      <w:rFonts w:asciiTheme="majorHAnsi" w:eastAsiaTheme="majorEastAsia" w:hAnsiTheme="majorHAnsi" w:cstheme="majorBidi"/>
      <w:b/>
      <w:sz w:val="32"/>
      <w:szCs w:val="32"/>
    </w:rPr>
  </w:style>
  <w:style w:type="paragraph" w:customStyle="1" w:styleId="paragrafgruppeoverskrift">
    <w:name w:val="paragrafgruppeoverskrift"/>
    <w:basedOn w:val="Normal"/>
    <w:rsid w:val="00F56C8B"/>
    <w:pPr>
      <w:spacing w:before="100" w:beforeAutospacing="1" w:after="100" w:afterAutospacing="1" w:line="240" w:lineRule="auto"/>
    </w:pPr>
    <w:rPr>
      <w:rFonts w:ascii="Times New Roman" w:eastAsia="Times New Roman" w:hAnsi="Times New Roman"/>
      <w:szCs w:val="24"/>
      <w:lang w:eastAsia="da-DK"/>
    </w:rPr>
  </w:style>
  <w:style w:type="character" w:customStyle="1" w:styleId="italic">
    <w:name w:val="italic"/>
    <w:basedOn w:val="Standardskrifttypeiafsnit"/>
    <w:rsid w:val="00F56C8B"/>
  </w:style>
  <w:style w:type="paragraph" w:customStyle="1" w:styleId="paragraf">
    <w:name w:val="paragraf"/>
    <w:basedOn w:val="Normal"/>
    <w:rsid w:val="00F56C8B"/>
    <w:pPr>
      <w:spacing w:before="100" w:beforeAutospacing="1" w:after="100" w:afterAutospacing="1" w:line="240" w:lineRule="auto"/>
    </w:pPr>
    <w:rPr>
      <w:rFonts w:ascii="Times New Roman" w:eastAsia="Times New Roman" w:hAnsi="Times New Roman"/>
      <w:szCs w:val="24"/>
      <w:lang w:eastAsia="da-DK"/>
    </w:rPr>
  </w:style>
  <w:style w:type="paragraph" w:customStyle="1" w:styleId="stk2">
    <w:name w:val="stk2"/>
    <w:basedOn w:val="Normal"/>
    <w:rsid w:val="00F56C8B"/>
    <w:pPr>
      <w:spacing w:before="100" w:beforeAutospacing="1" w:after="100" w:afterAutospacing="1" w:line="240" w:lineRule="auto"/>
    </w:pPr>
    <w:rPr>
      <w:rFonts w:ascii="Times New Roman" w:eastAsia="Times New Roman" w:hAnsi="Times New Roman"/>
      <w:szCs w:val="24"/>
      <w:lang w:eastAsia="da-DK"/>
    </w:rPr>
  </w:style>
  <w:style w:type="character" w:customStyle="1" w:styleId="stknr">
    <w:name w:val="stknr"/>
    <w:basedOn w:val="Standardskrifttypeiafsnit"/>
    <w:rsid w:val="00F56C8B"/>
  </w:style>
  <w:style w:type="paragraph" w:customStyle="1" w:styleId="liste1">
    <w:name w:val="liste1"/>
    <w:basedOn w:val="Normal"/>
    <w:rsid w:val="00F56C8B"/>
    <w:pPr>
      <w:spacing w:before="100" w:beforeAutospacing="1" w:after="100" w:afterAutospacing="1" w:line="240" w:lineRule="auto"/>
    </w:pPr>
    <w:rPr>
      <w:rFonts w:ascii="Times New Roman" w:eastAsia="Times New Roman" w:hAnsi="Times New Roman"/>
      <w:szCs w:val="24"/>
      <w:lang w:eastAsia="da-DK"/>
    </w:rPr>
  </w:style>
  <w:style w:type="character" w:customStyle="1" w:styleId="liste1nr">
    <w:name w:val="liste1nr"/>
    <w:basedOn w:val="Standardskrifttypeiafsnit"/>
    <w:rsid w:val="00F56C8B"/>
  </w:style>
  <w:style w:type="paragraph" w:styleId="Sidehoved">
    <w:name w:val="header"/>
    <w:basedOn w:val="Normal"/>
    <w:link w:val="SidehovedTegn"/>
    <w:uiPriority w:val="99"/>
    <w:unhideWhenUsed/>
    <w:rsid w:val="00DF008A"/>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DF008A"/>
  </w:style>
  <w:style w:type="paragraph" w:styleId="Sidefod">
    <w:name w:val="footer"/>
    <w:basedOn w:val="Normal"/>
    <w:link w:val="SidefodTegn"/>
    <w:uiPriority w:val="99"/>
    <w:unhideWhenUsed/>
    <w:rsid w:val="00DF008A"/>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DF008A"/>
  </w:style>
  <w:style w:type="character" w:customStyle="1" w:styleId="Overskrift3Tegn">
    <w:name w:val="Overskrift 3 Tegn"/>
    <w:basedOn w:val="Standardskrifttypeiafsnit"/>
    <w:link w:val="Overskrift3"/>
    <w:uiPriority w:val="9"/>
    <w:rsid w:val="00232273"/>
    <w:rPr>
      <w:rFonts w:asciiTheme="majorHAnsi" w:eastAsiaTheme="majorEastAsia" w:hAnsiTheme="majorHAnsi" w:cstheme="majorBidi"/>
      <w:color w:val="1F4D78" w:themeColor="accent1" w:themeShade="7F"/>
      <w:szCs w:val="24"/>
    </w:rPr>
  </w:style>
  <w:style w:type="paragraph" w:customStyle="1" w:styleId="section">
    <w:name w:val="section"/>
    <w:basedOn w:val="Normal"/>
    <w:rsid w:val="00232273"/>
    <w:pPr>
      <w:spacing w:before="100" w:beforeAutospacing="1" w:after="100" w:afterAutospacing="1" w:line="240" w:lineRule="auto"/>
    </w:pPr>
    <w:rPr>
      <w:rFonts w:ascii="Times New Roman" w:eastAsia="Times New Roman" w:hAnsi="Times New Roman"/>
      <w:szCs w:val="24"/>
      <w:lang w:eastAsia="da-DK"/>
    </w:rPr>
  </w:style>
  <w:style w:type="paragraph" w:styleId="Overskrift">
    <w:name w:val="TOC Heading"/>
    <w:basedOn w:val="Overskrift1"/>
    <w:next w:val="Normal"/>
    <w:uiPriority w:val="39"/>
    <w:unhideWhenUsed/>
    <w:qFormat/>
    <w:rsid w:val="002F7EE9"/>
    <w:pPr>
      <w:outlineLvl w:val="9"/>
    </w:pPr>
    <w:rPr>
      <w:lang w:eastAsia="da-DK"/>
    </w:rPr>
  </w:style>
  <w:style w:type="paragraph" w:styleId="Indholdsfortegnelse2">
    <w:name w:val="toc 2"/>
    <w:basedOn w:val="Normal"/>
    <w:next w:val="Normal"/>
    <w:autoRedefine/>
    <w:uiPriority w:val="39"/>
    <w:unhideWhenUsed/>
    <w:rsid w:val="002F7EE9"/>
    <w:pPr>
      <w:spacing w:after="0"/>
      <w:ind w:left="200"/>
    </w:pPr>
    <w:rPr>
      <w:rFonts w:asciiTheme="minorHAnsi" w:hAnsiTheme="minorHAnsi"/>
      <w:i w:val="0"/>
      <w:smallCaps/>
    </w:rPr>
  </w:style>
  <w:style w:type="paragraph" w:styleId="Indholdsfortegnelse1">
    <w:name w:val="toc 1"/>
    <w:basedOn w:val="Normal"/>
    <w:next w:val="Normal"/>
    <w:link w:val="Indholdsfortegnelse1Tegn"/>
    <w:autoRedefine/>
    <w:uiPriority w:val="39"/>
    <w:unhideWhenUsed/>
    <w:rsid w:val="00384B6D"/>
    <w:pPr>
      <w:spacing w:before="120" w:after="120"/>
    </w:pPr>
    <w:rPr>
      <w:rFonts w:asciiTheme="minorHAnsi" w:hAnsiTheme="minorHAnsi"/>
      <w:bCs/>
      <w:i w:val="0"/>
      <w:color w:val="auto"/>
    </w:rPr>
  </w:style>
  <w:style w:type="paragraph" w:styleId="Indholdsfortegnelse3">
    <w:name w:val="toc 3"/>
    <w:basedOn w:val="Normal"/>
    <w:next w:val="Normal"/>
    <w:autoRedefine/>
    <w:uiPriority w:val="39"/>
    <w:unhideWhenUsed/>
    <w:rsid w:val="002F7EE9"/>
    <w:pPr>
      <w:spacing w:after="0"/>
      <w:ind w:left="400"/>
    </w:pPr>
    <w:rPr>
      <w:rFonts w:asciiTheme="minorHAnsi" w:hAnsiTheme="minorHAnsi"/>
      <w:iCs/>
    </w:rPr>
  </w:style>
  <w:style w:type="character" w:customStyle="1" w:styleId="Ulstomtale2">
    <w:name w:val="Uløst omtale2"/>
    <w:basedOn w:val="Standardskrifttypeiafsnit"/>
    <w:uiPriority w:val="99"/>
    <w:semiHidden/>
    <w:unhideWhenUsed/>
    <w:rsid w:val="00052BEB"/>
    <w:rPr>
      <w:color w:val="605E5C"/>
      <w:shd w:val="clear" w:color="auto" w:fill="E1DFDD"/>
    </w:rPr>
  </w:style>
  <w:style w:type="paragraph" w:customStyle="1" w:styleId="punkt">
    <w:name w:val="punkt"/>
    <w:basedOn w:val="Normal"/>
    <w:rsid w:val="00A77ABA"/>
    <w:pPr>
      <w:spacing w:before="100" w:beforeAutospacing="1" w:after="100" w:afterAutospacing="1" w:line="240" w:lineRule="auto"/>
    </w:pPr>
    <w:rPr>
      <w:rFonts w:ascii="Times New Roman" w:eastAsia="Times New Roman" w:hAnsi="Times New Roman"/>
      <w:szCs w:val="24"/>
      <w:lang w:eastAsia="da-DK"/>
    </w:rPr>
  </w:style>
  <w:style w:type="character" w:styleId="Ulstomtale">
    <w:name w:val="Unresolved Mention"/>
    <w:basedOn w:val="Standardskrifttypeiafsnit"/>
    <w:uiPriority w:val="99"/>
    <w:semiHidden/>
    <w:unhideWhenUsed/>
    <w:rsid w:val="00680F36"/>
    <w:rPr>
      <w:color w:val="605E5C"/>
      <w:shd w:val="clear" w:color="auto" w:fill="E1DFDD"/>
    </w:rPr>
  </w:style>
  <w:style w:type="paragraph" w:customStyle="1" w:styleId="kapiteloverskrift2">
    <w:name w:val="kapiteloverskrift2"/>
    <w:basedOn w:val="Normal"/>
    <w:rsid w:val="009D66B8"/>
    <w:pPr>
      <w:spacing w:before="100" w:beforeAutospacing="1" w:after="100" w:afterAutospacing="1" w:line="240" w:lineRule="auto"/>
    </w:pPr>
    <w:rPr>
      <w:rFonts w:ascii="Times New Roman" w:eastAsia="Times New Roman" w:hAnsi="Times New Roman"/>
      <w:szCs w:val="24"/>
      <w:lang w:eastAsia="da-DK"/>
    </w:rPr>
  </w:style>
  <w:style w:type="paragraph" w:styleId="Markeringsbobletekst">
    <w:name w:val="Balloon Text"/>
    <w:basedOn w:val="Normal"/>
    <w:link w:val="MarkeringsbobletekstTegn"/>
    <w:uiPriority w:val="99"/>
    <w:semiHidden/>
    <w:unhideWhenUsed/>
    <w:rsid w:val="002C0BB3"/>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2C0BB3"/>
    <w:rPr>
      <w:rFonts w:ascii="Segoe UI" w:hAnsi="Segoe UI" w:cs="Segoe UI"/>
      <w:sz w:val="18"/>
      <w:szCs w:val="18"/>
    </w:rPr>
  </w:style>
  <w:style w:type="character" w:customStyle="1" w:styleId="xmc-toc-title">
    <w:name w:val="x_mc-toc-title"/>
    <w:basedOn w:val="Standardskrifttypeiafsnit"/>
    <w:rsid w:val="006E1335"/>
  </w:style>
  <w:style w:type="paragraph" w:customStyle="1" w:styleId="aendringmednummer">
    <w:name w:val="aendringmednummer"/>
    <w:basedOn w:val="Normal"/>
    <w:rsid w:val="002304FA"/>
    <w:pPr>
      <w:spacing w:before="100" w:beforeAutospacing="1" w:after="100" w:afterAutospacing="1" w:line="240" w:lineRule="auto"/>
    </w:pPr>
    <w:rPr>
      <w:rFonts w:ascii="Times New Roman" w:eastAsia="Times New Roman" w:hAnsi="Times New Roman"/>
      <w:szCs w:val="24"/>
      <w:lang w:eastAsia="da-DK"/>
    </w:rPr>
  </w:style>
  <w:style w:type="character" w:customStyle="1" w:styleId="aendringnr">
    <w:name w:val="aendringnr"/>
    <w:basedOn w:val="Standardskrifttypeiafsnit"/>
    <w:rsid w:val="002304FA"/>
  </w:style>
  <w:style w:type="character" w:customStyle="1" w:styleId="start-text">
    <w:name w:val="start-text"/>
    <w:basedOn w:val="Standardskrifttypeiafsnit"/>
    <w:rsid w:val="005B45F5"/>
  </w:style>
  <w:style w:type="character" w:styleId="BesgtLink">
    <w:name w:val="FollowedHyperlink"/>
    <w:basedOn w:val="Standardskrifttypeiafsnit"/>
    <w:uiPriority w:val="99"/>
    <w:semiHidden/>
    <w:unhideWhenUsed/>
    <w:rsid w:val="00BD06E8"/>
    <w:rPr>
      <w:color w:val="954F72" w:themeColor="followedHyperlink"/>
      <w:u w:val="single"/>
    </w:rPr>
  </w:style>
  <w:style w:type="paragraph" w:customStyle="1" w:styleId="titel2">
    <w:name w:val="titel2"/>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paragraph" w:customStyle="1" w:styleId="indledning2">
    <w:name w:val="indledning2"/>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paragraph" w:customStyle="1" w:styleId="givet">
    <w:name w:val="givet"/>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paragraph" w:customStyle="1" w:styleId="sign1">
    <w:name w:val="sign1"/>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paragraph" w:customStyle="1" w:styleId="sign2">
    <w:name w:val="sign2"/>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character" w:customStyle="1" w:styleId="kortnavn">
    <w:name w:val="kortnavn"/>
    <w:basedOn w:val="Standardskrifttypeiafsnit"/>
    <w:rsid w:val="004006A7"/>
  </w:style>
  <w:style w:type="character" w:customStyle="1" w:styleId="superscript">
    <w:name w:val="superscript"/>
    <w:basedOn w:val="Standardskrifttypeiafsnit"/>
    <w:rsid w:val="002930E1"/>
  </w:style>
  <w:style w:type="paragraph" w:customStyle="1" w:styleId="Indholdsfortegnelse">
    <w:name w:val="Indholdsfortegnelse"/>
    <w:basedOn w:val="Indholdsfortegnelse1"/>
    <w:next w:val="Normal"/>
    <w:link w:val="IndholdsfortegnelseTegn"/>
    <w:qFormat/>
    <w:rsid w:val="00162C4F"/>
    <w:pPr>
      <w:tabs>
        <w:tab w:val="right" w:leader="dot" w:pos="9628"/>
      </w:tabs>
    </w:pPr>
    <w:rPr>
      <w:b/>
      <w:caps/>
      <w:noProof/>
      <w:lang w:eastAsia="da-DK"/>
    </w:rPr>
  </w:style>
  <w:style w:type="paragraph" w:styleId="Indholdsfortegnelse4">
    <w:name w:val="toc 4"/>
    <w:basedOn w:val="Normal"/>
    <w:next w:val="Normal"/>
    <w:autoRedefine/>
    <w:uiPriority w:val="39"/>
    <w:unhideWhenUsed/>
    <w:rsid w:val="0078218E"/>
    <w:pPr>
      <w:spacing w:after="0"/>
      <w:ind w:left="600"/>
    </w:pPr>
    <w:rPr>
      <w:rFonts w:asciiTheme="minorHAnsi" w:hAnsiTheme="minorHAnsi"/>
      <w:i w:val="0"/>
      <w:sz w:val="18"/>
      <w:szCs w:val="18"/>
    </w:rPr>
  </w:style>
  <w:style w:type="character" w:customStyle="1" w:styleId="Indholdsfortegnelse1Tegn">
    <w:name w:val="Indholdsfortegnelse 1 Tegn"/>
    <w:basedOn w:val="Standardskrifttypeiafsnit"/>
    <w:link w:val="Indholdsfortegnelse1"/>
    <w:uiPriority w:val="39"/>
    <w:rsid w:val="00384B6D"/>
    <w:rPr>
      <w:rFonts w:asciiTheme="minorHAnsi" w:hAnsiTheme="minorHAnsi"/>
      <w:bCs/>
      <w:sz w:val="20"/>
    </w:rPr>
  </w:style>
  <w:style w:type="character" w:customStyle="1" w:styleId="IndholdsfortegnelseTegn">
    <w:name w:val="Indholdsfortegnelse Tegn"/>
    <w:basedOn w:val="Indholdsfortegnelse1Tegn"/>
    <w:link w:val="Indholdsfortegnelse"/>
    <w:rsid w:val="00162C4F"/>
    <w:rPr>
      <w:rFonts w:asciiTheme="minorHAnsi" w:hAnsiTheme="minorHAnsi"/>
      <w:b/>
      <w:bCs/>
      <w:caps/>
      <w:noProof/>
      <w:color w:val="8EAADB" w:themeColor="accent5" w:themeTint="99"/>
      <w:sz w:val="20"/>
      <w:lang w:eastAsia="da-DK"/>
    </w:rPr>
  </w:style>
  <w:style w:type="paragraph" w:styleId="Indholdsfortegnelse5">
    <w:name w:val="toc 5"/>
    <w:basedOn w:val="Normal"/>
    <w:next w:val="Normal"/>
    <w:autoRedefine/>
    <w:uiPriority w:val="39"/>
    <w:unhideWhenUsed/>
    <w:rsid w:val="0078218E"/>
    <w:pPr>
      <w:spacing w:after="0"/>
      <w:ind w:left="800"/>
    </w:pPr>
    <w:rPr>
      <w:rFonts w:asciiTheme="minorHAnsi" w:hAnsiTheme="minorHAnsi"/>
      <w:i w:val="0"/>
      <w:sz w:val="18"/>
      <w:szCs w:val="18"/>
    </w:rPr>
  </w:style>
  <w:style w:type="paragraph" w:styleId="Indholdsfortegnelse6">
    <w:name w:val="toc 6"/>
    <w:basedOn w:val="Normal"/>
    <w:next w:val="Normal"/>
    <w:autoRedefine/>
    <w:uiPriority w:val="39"/>
    <w:unhideWhenUsed/>
    <w:rsid w:val="0078218E"/>
    <w:pPr>
      <w:spacing w:after="0"/>
      <w:ind w:left="1000"/>
    </w:pPr>
    <w:rPr>
      <w:rFonts w:asciiTheme="minorHAnsi" w:hAnsiTheme="minorHAnsi"/>
      <w:i w:val="0"/>
      <w:sz w:val="18"/>
      <w:szCs w:val="18"/>
    </w:rPr>
  </w:style>
  <w:style w:type="paragraph" w:styleId="Indholdsfortegnelse7">
    <w:name w:val="toc 7"/>
    <w:basedOn w:val="Normal"/>
    <w:next w:val="Normal"/>
    <w:autoRedefine/>
    <w:uiPriority w:val="39"/>
    <w:unhideWhenUsed/>
    <w:rsid w:val="0078218E"/>
    <w:pPr>
      <w:spacing w:after="0"/>
      <w:ind w:left="1200"/>
    </w:pPr>
    <w:rPr>
      <w:rFonts w:asciiTheme="minorHAnsi" w:hAnsiTheme="minorHAnsi"/>
      <w:i w:val="0"/>
      <w:sz w:val="18"/>
      <w:szCs w:val="18"/>
    </w:rPr>
  </w:style>
  <w:style w:type="paragraph" w:styleId="Indholdsfortegnelse8">
    <w:name w:val="toc 8"/>
    <w:basedOn w:val="Normal"/>
    <w:next w:val="Normal"/>
    <w:autoRedefine/>
    <w:uiPriority w:val="39"/>
    <w:unhideWhenUsed/>
    <w:rsid w:val="0078218E"/>
    <w:pPr>
      <w:spacing w:after="0"/>
      <w:ind w:left="1400"/>
    </w:pPr>
    <w:rPr>
      <w:rFonts w:asciiTheme="minorHAnsi" w:hAnsiTheme="minorHAnsi"/>
      <w:i w:val="0"/>
      <w:sz w:val="18"/>
      <w:szCs w:val="18"/>
    </w:rPr>
  </w:style>
  <w:style w:type="paragraph" w:styleId="Indholdsfortegnelse9">
    <w:name w:val="toc 9"/>
    <w:basedOn w:val="Normal"/>
    <w:next w:val="Normal"/>
    <w:autoRedefine/>
    <w:uiPriority w:val="39"/>
    <w:unhideWhenUsed/>
    <w:rsid w:val="0078218E"/>
    <w:pPr>
      <w:spacing w:after="0"/>
      <w:ind w:left="1600"/>
    </w:pPr>
    <w:rPr>
      <w:rFonts w:asciiTheme="minorHAnsi" w:hAnsiTheme="minorHAnsi"/>
      <w:i w:val="0"/>
      <w:sz w:val="18"/>
      <w:szCs w:val="18"/>
    </w:rPr>
  </w:style>
  <w:style w:type="paragraph" w:styleId="Titel">
    <w:name w:val="Title"/>
    <w:basedOn w:val="Normal"/>
    <w:next w:val="Normal"/>
    <w:link w:val="TitelTegn"/>
    <w:uiPriority w:val="10"/>
    <w:qFormat/>
    <w:rsid w:val="00B21373"/>
    <w:pPr>
      <w:pageBreakBefore/>
      <w:spacing w:after="0" w:line="240" w:lineRule="auto"/>
      <w:contextualSpacing/>
    </w:pPr>
    <w:rPr>
      <w:rFonts w:asciiTheme="minorHAnsi" w:eastAsiaTheme="majorEastAsia" w:hAnsiTheme="minorHAnsi" w:cstheme="majorBidi"/>
      <w:b/>
      <w:i w:val="0"/>
      <w:color w:val="auto"/>
      <w:spacing w:val="-10"/>
      <w:kern w:val="28"/>
      <w:sz w:val="56"/>
      <w:szCs w:val="56"/>
    </w:rPr>
  </w:style>
  <w:style w:type="character" w:customStyle="1" w:styleId="TitelTegn">
    <w:name w:val="Titel Tegn"/>
    <w:basedOn w:val="Standardskrifttypeiafsnit"/>
    <w:link w:val="Titel"/>
    <w:uiPriority w:val="10"/>
    <w:rsid w:val="00B21373"/>
    <w:rPr>
      <w:rFonts w:asciiTheme="minorHAnsi" w:eastAsiaTheme="majorEastAsia" w:hAnsiTheme="minorHAnsi" w:cstheme="majorBidi"/>
      <w:b/>
      <w:spacing w:val="-10"/>
      <w:kern w:val="28"/>
      <w:sz w:val="56"/>
      <w:szCs w:val="56"/>
    </w:rPr>
  </w:style>
  <w:style w:type="paragraph" w:customStyle="1" w:styleId="Norm">
    <w:name w:val="Norm"/>
    <w:basedOn w:val="Normal"/>
    <w:qFormat/>
    <w:rsid w:val="00B21373"/>
    <w:rPr>
      <w:i w:val="0"/>
      <w:color w:val="auto"/>
    </w:rPr>
  </w:style>
  <w:style w:type="table" w:styleId="Tabel-Gitter">
    <w:name w:val="Table Grid"/>
    <w:basedOn w:val="Tabel-Normal"/>
    <w:uiPriority w:val="39"/>
    <w:rsid w:val="009A2F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
    <w:name w:val="heading3"/>
    <w:basedOn w:val="Standardskrifttypeiafsnit"/>
    <w:rsid w:val="00952F1C"/>
  </w:style>
  <w:style w:type="paragraph" w:customStyle="1" w:styleId="brdtekst1">
    <w:name w:val="brdtekst1"/>
    <w:basedOn w:val="Normal"/>
    <w:rsid w:val="00952F1C"/>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styleId="Fodnotetekst">
    <w:name w:val="footnote text"/>
    <w:basedOn w:val="Normal"/>
    <w:link w:val="FodnotetekstTegn"/>
    <w:uiPriority w:val="99"/>
    <w:semiHidden/>
    <w:unhideWhenUsed/>
    <w:rsid w:val="008E4CBB"/>
    <w:pPr>
      <w:spacing w:after="0" w:line="240" w:lineRule="auto"/>
    </w:pPr>
  </w:style>
  <w:style w:type="character" w:customStyle="1" w:styleId="FodnotetekstTegn">
    <w:name w:val="Fodnotetekst Tegn"/>
    <w:basedOn w:val="Standardskrifttypeiafsnit"/>
    <w:link w:val="Fodnotetekst"/>
    <w:uiPriority w:val="99"/>
    <w:semiHidden/>
    <w:rsid w:val="008E4CBB"/>
    <w:rPr>
      <w:i/>
      <w:color w:val="8EAADB" w:themeColor="accent5" w:themeTint="99"/>
      <w:sz w:val="20"/>
    </w:rPr>
  </w:style>
  <w:style w:type="character" w:styleId="Fodnotehenvisning">
    <w:name w:val="footnote reference"/>
    <w:basedOn w:val="Standardskrifttypeiafsnit"/>
    <w:uiPriority w:val="99"/>
    <w:semiHidden/>
    <w:unhideWhenUsed/>
    <w:rsid w:val="008E4CBB"/>
    <w:rPr>
      <w:vertAlign w:val="superscript"/>
    </w:rPr>
  </w:style>
  <w:style w:type="paragraph" w:customStyle="1" w:styleId="lead">
    <w:name w:val="lead"/>
    <w:basedOn w:val="Normal"/>
    <w:rsid w:val="00444A3B"/>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mb-0">
    <w:name w:val="mb-0"/>
    <w:basedOn w:val="Normal"/>
    <w:rsid w:val="00444A3B"/>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mb-3">
    <w:name w:val="mb-3"/>
    <w:basedOn w:val="Normal"/>
    <w:rsid w:val="00444A3B"/>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text-nowrap">
    <w:name w:val="text-nowrap"/>
    <w:basedOn w:val="Normal"/>
    <w:rsid w:val="00444A3B"/>
    <w:pPr>
      <w:spacing w:before="100" w:beforeAutospacing="1" w:after="100" w:afterAutospacing="1" w:line="240" w:lineRule="auto"/>
    </w:pPr>
    <w:rPr>
      <w:rFonts w:ascii="Times New Roman" w:eastAsia="Times New Roman" w:hAnsi="Times New Roman"/>
      <w:i w:val="0"/>
      <w:color w:val="auto"/>
      <w:sz w:val="24"/>
      <w:szCs w:val="24"/>
      <w:lang w:eastAsia="da-DK"/>
    </w:rPr>
  </w:style>
  <w:style w:type="character" w:customStyle="1" w:styleId="header-prefix">
    <w:name w:val="header-prefix"/>
    <w:basedOn w:val="Standardskrifttypeiafsnit"/>
    <w:rsid w:val="00CA7288"/>
  </w:style>
  <w:style w:type="paragraph" w:customStyle="1" w:styleId="Dato1">
    <w:name w:val="Dato1"/>
    <w:basedOn w:val="Normal"/>
    <w:rsid w:val="00CA7288"/>
    <w:pPr>
      <w:spacing w:before="100" w:beforeAutospacing="1" w:after="100" w:afterAutospacing="1" w:line="240" w:lineRule="auto"/>
    </w:pPr>
    <w:rPr>
      <w:rFonts w:ascii="Times New Roman" w:eastAsia="Times New Roman" w:hAnsi="Times New Roman"/>
      <w:i w:val="0"/>
      <w:color w:val="auto"/>
      <w:sz w:val="24"/>
      <w:szCs w:val="24"/>
      <w:lang w:eastAsia="da-DK"/>
    </w:rPr>
  </w:style>
  <w:style w:type="character" w:customStyle="1" w:styleId="author">
    <w:name w:val="author"/>
    <w:basedOn w:val="Standardskrifttypeiafsnit"/>
    <w:rsid w:val="00CA7288"/>
  </w:style>
  <w:style w:type="character" w:customStyle="1" w:styleId="author-title">
    <w:name w:val="author-title"/>
    <w:basedOn w:val="Standardskrifttypeiafsnit"/>
    <w:rsid w:val="00CA7288"/>
  </w:style>
  <w:style w:type="character" w:customStyle="1" w:styleId="pipe">
    <w:name w:val="pipe"/>
    <w:basedOn w:val="Standardskrifttypeiafsnit"/>
    <w:rsid w:val="00CA7288"/>
  </w:style>
  <w:style w:type="paragraph" w:styleId="Undertitel">
    <w:name w:val="Subtitle"/>
    <w:basedOn w:val="Normal"/>
    <w:next w:val="Normal"/>
    <w:link w:val="UndertitelTegn"/>
    <w:uiPriority w:val="11"/>
    <w:qFormat/>
    <w:rsid w:val="00F15162"/>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UndertitelTegn">
    <w:name w:val="Undertitel Tegn"/>
    <w:basedOn w:val="Standardskrifttypeiafsnit"/>
    <w:link w:val="Undertitel"/>
    <w:uiPriority w:val="11"/>
    <w:rsid w:val="00F15162"/>
    <w:rPr>
      <w:rFonts w:asciiTheme="minorHAnsi" w:eastAsiaTheme="minorEastAsia" w:hAnsiTheme="minorHAnsi" w:cstheme="minorBidi"/>
      <w:i/>
      <w:color w:val="5A5A5A" w:themeColor="text1" w:themeTint="A5"/>
      <w:spacing w:val="15"/>
      <w:sz w:val="22"/>
      <w:szCs w:val="22"/>
    </w:rPr>
  </w:style>
  <w:style w:type="character" w:customStyle="1" w:styleId="bold">
    <w:name w:val="bold"/>
    <w:basedOn w:val="Standardskrifttypeiafsnit"/>
    <w:rsid w:val="00ED1367"/>
  </w:style>
  <w:style w:type="paragraph" w:customStyle="1" w:styleId="normalind">
    <w:name w:val="normalind"/>
    <w:basedOn w:val="Normal"/>
    <w:rsid w:val="00ED1367"/>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tcsocialbuttonsitem">
    <w:name w:val="tc_socialbuttons__item"/>
    <w:basedOn w:val="Normal"/>
    <w:rsid w:val="006D13E3"/>
    <w:pPr>
      <w:spacing w:before="100" w:beforeAutospacing="1" w:after="100" w:afterAutospacing="1" w:line="240" w:lineRule="auto"/>
    </w:pPr>
    <w:rPr>
      <w:rFonts w:ascii="Times New Roman" w:eastAsia="Times New Roman" w:hAnsi="Times New Roman"/>
      <w:i w:val="0"/>
      <w:color w:val="auto"/>
      <w:sz w:val="24"/>
      <w:szCs w:val="24"/>
      <w:lang w:eastAsia="da-DK"/>
    </w:rPr>
  </w:style>
  <w:style w:type="character" w:customStyle="1" w:styleId="sr-only">
    <w:name w:val="sr-only"/>
    <w:basedOn w:val="Standardskrifttypeiafsnit"/>
    <w:rsid w:val="006D13E3"/>
  </w:style>
  <w:style w:type="character" w:customStyle="1" w:styleId="tccaptiontext">
    <w:name w:val="tc_caption__text"/>
    <w:basedOn w:val="Standardskrifttypeiafsnit"/>
    <w:rsid w:val="006D13E3"/>
  </w:style>
  <w:style w:type="character" w:customStyle="1" w:styleId="tccaptioncredits">
    <w:name w:val="tc_caption__credits"/>
    <w:basedOn w:val="Standardskrifttypeiafsnit"/>
    <w:rsid w:val="006D13E3"/>
  </w:style>
  <w:style w:type="character" w:customStyle="1" w:styleId="tcbylineprefix">
    <w:name w:val="tc_byline__prefix"/>
    <w:basedOn w:val="Standardskrifttypeiafsnit"/>
    <w:rsid w:val="006D13E3"/>
  </w:style>
  <w:style w:type="paragraph" w:customStyle="1" w:styleId="tcpagebodystandfirst">
    <w:name w:val="tc_page__body__standfirst"/>
    <w:basedOn w:val="Normal"/>
    <w:rsid w:val="006D13E3"/>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bilag">
    <w:name w:val="bilag"/>
    <w:basedOn w:val="Normal"/>
    <w:rsid w:val="002D21DF"/>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bilagtekst">
    <w:name w:val="bilagtekst"/>
    <w:basedOn w:val="Normal"/>
    <w:rsid w:val="002D21DF"/>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kapitel">
    <w:name w:val="kapitel"/>
    <w:basedOn w:val="Normal"/>
    <w:rsid w:val="006303F1"/>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liste2">
    <w:name w:val="liste2"/>
    <w:basedOn w:val="Normal"/>
    <w:rsid w:val="0015040A"/>
    <w:pPr>
      <w:spacing w:before="100" w:beforeAutospacing="1" w:after="100" w:afterAutospacing="1" w:line="240" w:lineRule="auto"/>
    </w:pPr>
    <w:rPr>
      <w:rFonts w:ascii="Times New Roman" w:eastAsia="Times New Roman" w:hAnsi="Times New Roman"/>
      <w:i w:val="0"/>
      <w:color w:val="auto"/>
      <w:sz w:val="24"/>
      <w:szCs w:val="24"/>
      <w:lang w:eastAsia="da-DK"/>
    </w:rPr>
  </w:style>
  <w:style w:type="character" w:customStyle="1" w:styleId="liste2nr">
    <w:name w:val="liste2nr"/>
    <w:basedOn w:val="Standardskrifttypeiafsnit"/>
    <w:rsid w:val="0015040A"/>
  </w:style>
  <w:style w:type="paragraph" w:styleId="Ingenafstand">
    <w:name w:val="No Spacing"/>
    <w:uiPriority w:val="1"/>
    <w:qFormat/>
    <w:rsid w:val="00A215DA"/>
    <w:pPr>
      <w:spacing w:after="0" w:line="240" w:lineRule="auto"/>
    </w:pPr>
    <w:rPr>
      <w:i/>
      <w:color w:val="2E74B5" w:themeColor="accent1" w:themeShade="BF"/>
      <w:sz w:val="20"/>
    </w:rPr>
  </w:style>
  <w:style w:type="paragraph" w:customStyle="1" w:styleId="tab1">
    <w:name w:val="tab1"/>
    <w:basedOn w:val="Normal"/>
    <w:rsid w:val="00865FAE"/>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afsnit">
    <w:name w:val="afsnit"/>
    <w:basedOn w:val="Normal"/>
    <w:rsid w:val="004330AE"/>
    <w:pPr>
      <w:spacing w:before="100" w:beforeAutospacing="1" w:after="100" w:afterAutospacing="1" w:line="240" w:lineRule="auto"/>
    </w:pPr>
    <w:rPr>
      <w:rFonts w:ascii="Times New Roman" w:eastAsia="Times New Roman" w:hAnsi="Times New Roman"/>
      <w:i w:val="0"/>
      <w:color w:val="auto"/>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235078">
      <w:bodyDiv w:val="1"/>
      <w:marLeft w:val="0"/>
      <w:marRight w:val="0"/>
      <w:marTop w:val="0"/>
      <w:marBottom w:val="0"/>
      <w:divBdr>
        <w:top w:val="none" w:sz="0" w:space="0" w:color="auto"/>
        <w:left w:val="none" w:sz="0" w:space="0" w:color="auto"/>
        <w:bottom w:val="none" w:sz="0" w:space="0" w:color="auto"/>
        <w:right w:val="none" w:sz="0" w:space="0" w:color="auto"/>
      </w:divBdr>
    </w:div>
    <w:div w:id="34087332">
      <w:bodyDiv w:val="1"/>
      <w:marLeft w:val="0"/>
      <w:marRight w:val="0"/>
      <w:marTop w:val="0"/>
      <w:marBottom w:val="0"/>
      <w:divBdr>
        <w:top w:val="none" w:sz="0" w:space="0" w:color="auto"/>
        <w:left w:val="none" w:sz="0" w:space="0" w:color="auto"/>
        <w:bottom w:val="none" w:sz="0" w:space="0" w:color="auto"/>
        <w:right w:val="none" w:sz="0" w:space="0" w:color="auto"/>
      </w:divBdr>
    </w:div>
    <w:div w:id="54356730">
      <w:bodyDiv w:val="1"/>
      <w:marLeft w:val="0"/>
      <w:marRight w:val="0"/>
      <w:marTop w:val="0"/>
      <w:marBottom w:val="0"/>
      <w:divBdr>
        <w:top w:val="none" w:sz="0" w:space="0" w:color="auto"/>
        <w:left w:val="none" w:sz="0" w:space="0" w:color="auto"/>
        <w:bottom w:val="none" w:sz="0" w:space="0" w:color="auto"/>
        <w:right w:val="none" w:sz="0" w:space="0" w:color="auto"/>
      </w:divBdr>
      <w:divsChild>
        <w:div w:id="682971283">
          <w:marLeft w:val="0"/>
          <w:marRight w:val="0"/>
          <w:marTop w:val="0"/>
          <w:marBottom w:val="0"/>
          <w:divBdr>
            <w:top w:val="none" w:sz="0" w:space="0" w:color="auto"/>
            <w:left w:val="none" w:sz="0" w:space="0" w:color="auto"/>
            <w:bottom w:val="none" w:sz="0" w:space="0" w:color="auto"/>
            <w:right w:val="none" w:sz="0" w:space="0" w:color="auto"/>
          </w:divBdr>
          <w:divsChild>
            <w:div w:id="999773741">
              <w:marLeft w:val="-120"/>
              <w:marRight w:val="-120"/>
              <w:marTop w:val="0"/>
              <w:marBottom w:val="0"/>
              <w:divBdr>
                <w:top w:val="none" w:sz="0" w:space="0" w:color="auto"/>
                <w:left w:val="none" w:sz="0" w:space="0" w:color="auto"/>
                <w:bottom w:val="none" w:sz="0" w:space="0" w:color="auto"/>
                <w:right w:val="none" w:sz="0" w:space="0" w:color="auto"/>
              </w:divBdr>
              <w:divsChild>
                <w:div w:id="1413965999">
                  <w:marLeft w:val="2250"/>
                  <w:marRight w:val="0"/>
                  <w:marTop w:val="0"/>
                  <w:marBottom w:val="0"/>
                  <w:divBdr>
                    <w:top w:val="none" w:sz="0" w:space="0" w:color="auto"/>
                    <w:left w:val="none" w:sz="0" w:space="0" w:color="auto"/>
                    <w:bottom w:val="none" w:sz="0" w:space="0" w:color="auto"/>
                    <w:right w:val="none" w:sz="0" w:space="0" w:color="auto"/>
                  </w:divBdr>
                  <w:divsChild>
                    <w:div w:id="1364477232">
                      <w:marLeft w:val="-120"/>
                      <w:marRight w:val="-120"/>
                      <w:marTop w:val="0"/>
                      <w:marBottom w:val="0"/>
                      <w:divBdr>
                        <w:top w:val="none" w:sz="0" w:space="0" w:color="auto"/>
                        <w:left w:val="none" w:sz="0" w:space="0" w:color="auto"/>
                        <w:bottom w:val="none" w:sz="0" w:space="0" w:color="auto"/>
                        <w:right w:val="none" w:sz="0" w:space="0" w:color="auto"/>
                      </w:divBdr>
                      <w:divsChild>
                        <w:div w:id="1219635592">
                          <w:marLeft w:val="0"/>
                          <w:marRight w:val="0"/>
                          <w:marTop w:val="0"/>
                          <w:marBottom w:val="0"/>
                          <w:divBdr>
                            <w:top w:val="none" w:sz="0" w:space="0" w:color="auto"/>
                            <w:left w:val="none" w:sz="0" w:space="0" w:color="auto"/>
                            <w:bottom w:val="none" w:sz="0" w:space="0" w:color="auto"/>
                            <w:right w:val="none" w:sz="0" w:space="0" w:color="auto"/>
                          </w:divBdr>
                          <w:divsChild>
                            <w:div w:id="1560438696">
                              <w:marLeft w:val="-120"/>
                              <w:marRight w:val="-120"/>
                              <w:marTop w:val="0"/>
                              <w:marBottom w:val="0"/>
                              <w:divBdr>
                                <w:top w:val="none" w:sz="0" w:space="0" w:color="auto"/>
                                <w:left w:val="none" w:sz="0" w:space="0" w:color="auto"/>
                                <w:bottom w:val="none" w:sz="0" w:space="0" w:color="auto"/>
                                <w:right w:val="none" w:sz="0" w:space="0" w:color="auto"/>
                              </w:divBdr>
                              <w:divsChild>
                                <w:div w:id="682434434">
                                  <w:marLeft w:val="0"/>
                                  <w:marRight w:val="0"/>
                                  <w:marTop w:val="0"/>
                                  <w:marBottom w:val="0"/>
                                  <w:divBdr>
                                    <w:top w:val="none" w:sz="0" w:space="0" w:color="auto"/>
                                    <w:left w:val="none" w:sz="0" w:space="0" w:color="auto"/>
                                    <w:bottom w:val="none" w:sz="0" w:space="0" w:color="auto"/>
                                    <w:right w:val="none" w:sz="0" w:space="0" w:color="auto"/>
                                  </w:divBdr>
                                  <w:divsChild>
                                    <w:div w:id="39211668">
                                      <w:marLeft w:val="0"/>
                                      <w:marRight w:val="0"/>
                                      <w:marTop w:val="0"/>
                                      <w:marBottom w:val="0"/>
                                      <w:divBdr>
                                        <w:top w:val="none" w:sz="0" w:space="0" w:color="auto"/>
                                        <w:left w:val="none" w:sz="0" w:space="0" w:color="auto"/>
                                        <w:bottom w:val="none" w:sz="0" w:space="0" w:color="auto"/>
                                        <w:right w:val="none" w:sz="0" w:space="0" w:color="auto"/>
                                      </w:divBdr>
                                      <w:divsChild>
                                        <w:div w:id="65368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567027">
                                  <w:marLeft w:val="0"/>
                                  <w:marRight w:val="0"/>
                                  <w:marTop w:val="0"/>
                                  <w:marBottom w:val="0"/>
                                  <w:divBdr>
                                    <w:top w:val="none" w:sz="0" w:space="0" w:color="auto"/>
                                    <w:left w:val="none" w:sz="0" w:space="0" w:color="auto"/>
                                    <w:bottom w:val="none" w:sz="0" w:space="0" w:color="auto"/>
                                    <w:right w:val="none" w:sz="0" w:space="0" w:color="auto"/>
                                  </w:divBdr>
                                  <w:divsChild>
                                    <w:div w:id="1918007431">
                                      <w:marLeft w:val="0"/>
                                      <w:marRight w:val="0"/>
                                      <w:marTop w:val="0"/>
                                      <w:marBottom w:val="0"/>
                                      <w:divBdr>
                                        <w:top w:val="none" w:sz="0" w:space="0" w:color="auto"/>
                                        <w:left w:val="none" w:sz="0" w:space="0" w:color="auto"/>
                                        <w:bottom w:val="none" w:sz="0" w:space="0" w:color="auto"/>
                                        <w:right w:val="none" w:sz="0" w:space="0" w:color="auto"/>
                                      </w:divBdr>
                                      <w:divsChild>
                                        <w:div w:id="846360613">
                                          <w:marLeft w:val="0"/>
                                          <w:marRight w:val="0"/>
                                          <w:marTop w:val="0"/>
                                          <w:marBottom w:val="0"/>
                                          <w:divBdr>
                                            <w:top w:val="single" w:sz="6" w:space="26" w:color="C4C4CD"/>
                                            <w:left w:val="none" w:sz="0" w:space="0" w:color="auto"/>
                                            <w:bottom w:val="single" w:sz="6" w:space="25" w:color="C4C4CD"/>
                                            <w:right w:val="none" w:sz="0" w:space="0" w:color="auto"/>
                                          </w:divBdr>
                                        </w:div>
                                      </w:divsChild>
                                    </w:div>
                                  </w:divsChild>
                                </w:div>
                                <w:div w:id="1553886875">
                                  <w:marLeft w:val="0"/>
                                  <w:marRight w:val="0"/>
                                  <w:marTop w:val="0"/>
                                  <w:marBottom w:val="0"/>
                                  <w:divBdr>
                                    <w:top w:val="none" w:sz="0" w:space="0" w:color="auto"/>
                                    <w:left w:val="none" w:sz="0" w:space="0" w:color="auto"/>
                                    <w:bottom w:val="none" w:sz="0" w:space="0" w:color="auto"/>
                                    <w:right w:val="none" w:sz="0" w:space="0" w:color="auto"/>
                                  </w:divBdr>
                                  <w:divsChild>
                                    <w:div w:id="1851286390">
                                      <w:marLeft w:val="0"/>
                                      <w:marRight w:val="0"/>
                                      <w:marTop w:val="0"/>
                                      <w:marBottom w:val="0"/>
                                      <w:divBdr>
                                        <w:top w:val="none" w:sz="0" w:space="0" w:color="auto"/>
                                        <w:left w:val="none" w:sz="0" w:space="0" w:color="auto"/>
                                        <w:bottom w:val="none" w:sz="0" w:space="0" w:color="auto"/>
                                        <w:right w:val="none" w:sz="0" w:space="0" w:color="auto"/>
                                      </w:divBdr>
                                      <w:divsChild>
                                        <w:div w:id="152706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895434">
                                  <w:marLeft w:val="0"/>
                                  <w:marRight w:val="0"/>
                                  <w:marTop w:val="0"/>
                                  <w:marBottom w:val="0"/>
                                  <w:divBdr>
                                    <w:top w:val="none" w:sz="0" w:space="0" w:color="auto"/>
                                    <w:left w:val="none" w:sz="0" w:space="0" w:color="auto"/>
                                    <w:bottom w:val="none" w:sz="0" w:space="0" w:color="auto"/>
                                    <w:right w:val="none" w:sz="0" w:space="0" w:color="auto"/>
                                  </w:divBdr>
                                  <w:divsChild>
                                    <w:div w:id="936912250">
                                      <w:marLeft w:val="0"/>
                                      <w:marRight w:val="0"/>
                                      <w:marTop w:val="0"/>
                                      <w:marBottom w:val="0"/>
                                      <w:divBdr>
                                        <w:top w:val="none" w:sz="0" w:space="0" w:color="auto"/>
                                        <w:left w:val="none" w:sz="0" w:space="0" w:color="auto"/>
                                        <w:bottom w:val="none" w:sz="0" w:space="0" w:color="auto"/>
                                        <w:right w:val="none" w:sz="0" w:space="0" w:color="auto"/>
                                      </w:divBdr>
                                      <w:divsChild>
                                        <w:div w:id="140005499">
                                          <w:marLeft w:val="0"/>
                                          <w:marRight w:val="0"/>
                                          <w:marTop w:val="0"/>
                                          <w:marBottom w:val="0"/>
                                          <w:divBdr>
                                            <w:top w:val="none" w:sz="0" w:space="0" w:color="auto"/>
                                            <w:left w:val="none" w:sz="0" w:space="0" w:color="auto"/>
                                            <w:bottom w:val="none" w:sz="0" w:space="0" w:color="auto"/>
                                            <w:right w:val="none" w:sz="0" w:space="0" w:color="auto"/>
                                          </w:divBdr>
                                          <w:divsChild>
                                            <w:div w:id="1119689960">
                                              <w:marLeft w:val="0"/>
                                              <w:marRight w:val="0"/>
                                              <w:marTop w:val="0"/>
                                              <w:marBottom w:val="0"/>
                                              <w:divBdr>
                                                <w:top w:val="none" w:sz="0" w:space="0" w:color="auto"/>
                                                <w:left w:val="none" w:sz="0" w:space="0" w:color="auto"/>
                                                <w:bottom w:val="none" w:sz="0" w:space="0" w:color="auto"/>
                                                <w:right w:val="none" w:sz="0" w:space="0" w:color="auto"/>
                                              </w:divBdr>
                                              <w:divsChild>
                                                <w:div w:id="1896429063">
                                                  <w:marLeft w:val="-120"/>
                                                  <w:marRight w:val="-120"/>
                                                  <w:marTop w:val="0"/>
                                                  <w:marBottom w:val="0"/>
                                                  <w:divBdr>
                                                    <w:top w:val="single" w:sz="6" w:space="0" w:color="C4C4CD"/>
                                                    <w:left w:val="none" w:sz="0" w:space="0" w:color="auto"/>
                                                    <w:bottom w:val="none" w:sz="0" w:space="0" w:color="auto"/>
                                                    <w:right w:val="none" w:sz="0" w:space="0" w:color="auto"/>
                                                  </w:divBdr>
                                                  <w:divsChild>
                                                    <w:div w:id="587615467">
                                                      <w:marLeft w:val="-120"/>
                                                      <w:marRight w:val="-120"/>
                                                      <w:marTop w:val="0"/>
                                                      <w:marBottom w:val="0"/>
                                                      <w:divBdr>
                                                        <w:top w:val="none" w:sz="0" w:space="0" w:color="auto"/>
                                                        <w:left w:val="none" w:sz="0" w:space="0" w:color="auto"/>
                                                        <w:bottom w:val="none" w:sz="0" w:space="0" w:color="auto"/>
                                                        <w:right w:val="none" w:sz="0" w:space="0" w:color="auto"/>
                                                      </w:divBdr>
                                                      <w:divsChild>
                                                        <w:div w:id="188643881">
                                                          <w:marLeft w:val="0"/>
                                                          <w:marRight w:val="0"/>
                                                          <w:marTop w:val="0"/>
                                                          <w:marBottom w:val="0"/>
                                                          <w:divBdr>
                                                            <w:top w:val="none" w:sz="0" w:space="0" w:color="auto"/>
                                                            <w:left w:val="none" w:sz="0" w:space="0" w:color="auto"/>
                                                            <w:bottom w:val="none" w:sz="0" w:space="0" w:color="auto"/>
                                                            <w:right w:val="none" w:sz="0" w:space="0" w:color="auto"/>
                                                          </w:divBdr>
                                                          <w:divsChild>
                                                            <w:div w:id="657654007">
                                                              <w:marLeft w:val="0"/>
                                                              <w:marRight w:val="0"/>
                                                              <w:marTop w:val="0"/>
                                                              <w:marBottom w:val="0"/>
                                                              <w:divBdr>
                                                                <w:top w:val="none" w:sz="0" w:space="0" w:color="auto"/>
                                                                <w:left w:val="none" w:sz="0" w:space="0" w:color="auto"/>
                                                                <w:bottom w:val="none" w:sz="0" w:space="0" w:color="auto"/>
                                                                <w:right w:val="none" w:sz="0" w:space="0" w:color="auto"/>
                                                              </w:divBdr>
                                                              <w:divsChild>
                                                                <w:div w:id="1723479113">
                                                                  <w:marLeft w:val="0"/>
                                                                  <w:marRight w:val="0"/>
                                                                  <w:marTop w:val="0"/>
                                                                  <w:marBottom w:val="0"/>
                                                                  <w:divBdr>
                                                                    <w:top w:val="none" w:sz="0" w:space="0" w:color="auto"/>
                                                                    <w:left w:val="none" w:sz="0" w:space="0" w:color="auto"/>
                                                                    <w:bottom w:val="none" w:sz="0" w:space="0" w:color="auto"/>
                                                                    <w:right w:val="none" w:sz="0" w:space="0" w:color="auto"/>
                                                                  </w:divBdr>
                                                                </w:div>
                                                                <w:div w:id="1219513350">
                                                                  <w:marLeft w:val="0"/>
                                                                  <w:marRight w:val="0"/>
                                                                  <w:marTop w:val="0"/>
                                                                  <w:marBottom w:val="0"/>
                                                                  <w:divBdr>
                                                                    <w:top w:val="none" w:sz="0" w:space="0" w:color="auto"/>
                                                                    <w:left w:val="none" w:sz="0" w:space="0" w:color="auto"/>
                                                                    <w:bottom w:val="none" w:sz="0" w:space="0" w:color="auto"/>
                                                                    <w:right w:val="none" w:sz="0" w:space="0" w:color="auto"/>
                                                                  </w:divBdr>
                                                                  <w:divsChild>
                                                                    <w:div w:id="102435760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444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4378168">
          <w:marLeft w:val="0"/>
          <w:marRight w:val="0"/>
          <w:marTop w:val="0"/>
          <w:marBottom w:val="0"/>
          <w:divBdr>
            <w:top w:val="none" w:sz="0" w:space="0" w:color="auto"/>
            <w:left w:val="none" w:sz="0" w:space="0" w:color="auto"/>
            <w:bottom w:val="none" w:sz="0" w:space="0" w:color="auto"/>
            <w:right w:val="none" w:sz="0" w:space="0" w:color="auto"/>
          </w:divBdr>
          <w:divsChild>
            <w:div w:id="1812359070">
              <w:marLeft w:val="-120"/>
              <w:marRight w:val="-120"/>
              <w:marTop w:val="0"/>
              <w:marBottom w:val="0"/>
              <w:divBdr>
                <w:top w:val="none" w:sz="0" w:space="0" w:color="auto"/>
                <w:left w:val="none" w:sz="0" w:space="0" w:color="auto"/>
                <w:bottom w:val="none" w:sz="0" w:space="0" w:color="auto"/>
                <w:right w:val="none" w:sz="0" w:space="0" w:color="auto"/>
              </w:divBdr>
              <w:divsChild>
                <w:div w:id="1617102681">
                  <w:marLeft w:val="4500"/>
                  <w:marRight w:val="0"/>
                  <w:marTop w:val="0"/>
                  <w:marBottom w:val="0"/>
                  <w:divBdr>
                    <w:top w:val="none" w:sz="0" w:space="0" w:color="auto"/>
                    <w:left w:val="none" w:sz="0" w:space="0" w:color="auto"/>
                    <w:bottom w:val="none" w:sz="0" w:space="0" w:color="auto"/>
                    <w:right w:val="none" w:sz="0" w:space="0" w:color="auto"/>
                  </w:divBdr>
                  <w:divsChild>
                    <w:div w:id="1999771705">
                      <w:marLeft w:val="-120"/>
                      <w:marRight w:val="-120"/>
                      <w:marTop w:val="0"/>
                      <w:marBottom w:val="0"/>
                      <w:divBdr>
                        <w:top w:val="none" w:sz="0" w:space="0" w:color="auto"/>
                        <w:left w:val="none" w:sz="0" w:space="0" w:color="auto"/>
                        <w:bottom w:val="none" w:sz="0" w:space="0" w:color="auto"/>
                        <w:right w:val="none" w:sz="0" w:space="0" w:color="auto"/>
                      </w:divBdr>
                      <w:divsChild>
                        <w:div w:id="238298662">
                          <w:marLeft w:val="0"/>
                          <w:marRight w:val="0"/>
                          <w:marTop w:val="0"/>
                          <w:marBottom w:val="0"/>
                          <w:divBdr>
                            <w:top w:val="none" w:sz="0" w:space="0" w:color="auto"/>
                            <w:left w:val="none" w:sz="0" w:space="0" w:color="auto"/>
                            <w:bottom w:val="none" w:sz="0" w:space="0" w:color="auto"/>
                            <w:right w:val="none" w:sz="0" w:space="0" w:color="auto"/>
                          </w:divBdr>
                          <w:divsChild>
                            <w:div w:id="1818650248">
                              <w:marLeft w:val="0"/>
                              <w:marRight w:val="0"/>
                              <w:marTop w:val="0"/>
                              <w:marBottom w:val="0"/>
                              <w:divBdr>
                                <w:top w:val="none" w:sz="0" w:space="0" w:color="auto"/>
                                <w:left w:val="none" w:sz="0" w:space="0" w:color="auto"/>
                                <w:bottom w:val="none" w:sz="0" w:space="0" w:color="auto"/>
                                <w:right w:val="none" w:sz="0" w:space="0" w:color="auto"/>
                              </w:divBdr>
                              <w:divsChild>
                                <w:div w:id="123771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195522">
                          <w:marLeft w:val="0"/>
                          <w:marRight w:val="0"/>
                          <w:marTop w:val="0"/>
                          <w:marBottom w:val="0"/>
                          <w:divBdr>
                            <w:top w:val="none" w:sz="0" w:space="0" w:color="auto"/>
                            <w:left w:val="none" w:sz="0" w:space="0" w:color="auto"/>
                            <w:bottom w:val="none" w:sz="0" w:space="0" w:color="auto"/>
                            <w:right w:val="none" w:sz="0" w:space="0" w:color="auto"/>
                          </w:divBdr>
                          <w:divsChild>
                            <w:div w:id="166405088">
                              <w:marLeft w:val="0"/>
                              <w:marRight w:val="0"/>
                              <w:marTop w:val="0"/>
                              <w:marBottom w:val="0"/>
                              <w:divBdr>
                                <w:top w:val="none" w:sz="0" w:space="0" w:color="auto"/>
                                <w:left w:val="none" w:sz="0" w:space="0" w:color="auto"/>
                                <w:bottom w:val="none" w:sz="0" w:space="0" w:color="auto"/>
                                <w:right w:val="none" w:sz="0" w:space="0" w:color="auto"/>
                              </w:divBdr>
                              <w:divsChild>
                                <w:div w:id="1305308418">
                                  <w:marLeft w:val="-120"/>
                                  <w:marRight w:val="-120"/>
                                  <w:marTop w:val="0"/>
                                  <w:marBottom w:val="0"/>
                                  <w:divBdr>
                                    <w:top w:val="none" w:sz="0" w:space="0" w:color="auto"/>
                                    <w:left w:val="none" w:sz="0" w:space="0" w:color="auto"/>
                                    <w:bottom w:val="none" w:sz="0" w:space="0" w:color="auto"/>
                                    <w:right w:val="none" w:sz="0" w:space="0" w:color="auto"/>
                                  </w:divBdr>
                                  <w:divsChild>
                                    <w:div w:id="440565711">
                                      <w:marLeft w:val="0"/>
                                      <w:marRight w:val="0"/>
                                      <w:marTop w:val="3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327597">
      <w:bodyDiv w:val="1"/>
      <w:marLeft w:val="0"/>
      <w:marRight w:val="0"/>
      <w:marTop w:val="0"/>
      <w:marBottom w:val="0"/>
      <w:divBdr>
        <w:top w:val="none" w:sz="0" w:space="0" w:color="auto"/>
        <w:left w:val="none" w:sz="0" w:space="0" w:color="auto"/>
        <w:bottom w:val="none" w:sz="0" w:space="0" w:color="auto"/>
        <w:right w:val="none" w:sz="0" w:space="0" w:color="auto"/>
      </w:divBdr>
    </w:div>
    <w:div w:id="61030330">
      <w:bodyDiv w:val="1"/>
      <w:marLeft w:val="0"/>
      <w:marRight w:val="0"/>
      <w:marTop w:val="0"/>
      <w:marBottom w:val="0"/>
      <w:divBdr>
        <w:top w:val="none" w:sz="0" w:space="0" w:color="auto"/>
        <w:left w:val="none" w:sz="0" w:space="0" w:color="auto"/>
        <w:bottom w:val="none" w:sz="0" w:space="0" w:color="auto"/>
        <w:right w:val="none" w:sz="0" w:space="0" w:color="auto"/>
      </w:divBdr>
    </w:div>
    <w:div w:id="107823056">
      <w:bodyDiv w:val="1"/>
      <w:marLeft w:val="0"/>
      <w:marRight w:val="0"/>
      <w:marTop w:val="0"/>
      <w:marBottom w:val="0"/>
      <w:divBdr>
        <w:top w:val="none" w:sz="0" w:space="0" w:color="auto"/>
        <w:left w:val="none" w:sz="0" w:space="0" w:color="auto"/>
        <w:bottom w:val="none" w:sz="0" w:space="0" w:color="auto"/>
        <w:right w:val="none" w:sz="0" w:space="0" w:color="auto"/>
      </w:divBdr>
    </w:div>
    <w:div w:id="120461600">
      <w:bodyDiv w:val="1"/>
      <w:marLeft w:val="0"/>
      <w:marRight w:val="0"/>
      <w:marTop w:val="0"/>
      <w:marBottom w:val="0"/>
      <w:divBdr>
        <w:top w:val="none" w:sz="0" w:space="0" w:color="auto"/>
        <w:left w:val="none" w:sz="0" w:space="0" w:color="auto"/>
        <w:bottom w:val="none" w:sz="0" w:space="0" w:color="auto"/>
        <w:right w:val="none" w:sz="0" w:space="0" w:color="auto"/>
      </w:divBdr>
    </w:div>
    <w:div w:id="126122187">
      <w:bodyDiv w:val="1"/>
      <w:marLeft w:val="0"/>
      <w:marRight w:val="0"/>
      <w:marTop w:val="0"/>
      <w:marBottom w:val="0"/>
      <w:divBdr>
        <w:top w:val="none" w:sz="0" w:space="0" w:color="auto"/>
        <w:left w:val="none" w:sz="0" w:space="0" w:color="auto"/>
        <w:bottom w:val="none" w:sz="0" w:space="0" w:color="auto"/>
        <w:right w:val="none" w:sz="0" w:space="0" w:color="auto"/>
      </w:divBdr>
    </w:div>
    <w:div w:id="162168818">
      <w:bodyDiv w:val="1"/>
      <w:marLeft w:val="0"/>
      <w:marRight w:val="0"/>
      <w:marTop w:val="0"/>
      <w:marBottom w:val="0"/>
      <w:divBdr>
        <w:top w:val="none" w:sz="0" w:space="0" w:color="auto"/>
        <w:left w:val="none" w:sz="0" w:space="0" w:color="auto"/>
        <w:bottom w:val="none" w:sz="0" w:space="0" w:color="auto"/>
        <w:right w:val="none" w:sz="0" w:space="0" w:color="auto"/>
      </w:divBdr>
    </w:div>
    <w:div w:id="204872896">
      <w:bodyDiv w:val="1"/>
      <w:marLeft w:val="0"/>
      <w:marRight w:val="0"/>
      <w:marTop w:val="0"/>
      <w:marBottom w:val="0"/>
      <w:divBdr>
        <w:top w:val="none" w:sz="0" w:space="0" w:color="auto"/>
        <w:left w:val="none" w:sz="0" w:space="0" w:color="auto"/>
        <w:bottom w:val="none" w:sz="0" w:space="0" w:color="auto"/>
        <w:right w:val="none" w:sz="0" w:space="0" w:color="auto"/>
      </w:divBdr>
    </w:div>
    <w:div w:id="205603507">
      <w:bodyDiv w:val="1"/>
      <w:marLeft w:val="0"/>
      <w:marRight w:val="0"/>
      <w:marTop w:val="0"/>
      <w:marBottom w:val="0"/>
      <w:divBdr>
        <w:top w:val="none" w:sz="0" w:space="0" w:color="auto"/>
        <w:left w:val="none" w:sz="0" w:space="0" w:color="auto"/>
        <w:bottom w:val="none" w:sz="0" w:space="0" w:color="auto"/>
        <w:right w:val="none" w:sz="0" w:space="0" w:color="auto"/>
      </w:divBdr>
    </w:div>
    <w:div w:id="232398674">
      <w:bodyDiv w:val="1"/>
      <w:marLeft w:val="0"/>
      <w:marRight w:val="0"/>
      <w:marTop w:val="0"/>
      <w:marBottom w:val="0"/>
      <w:divBdr>
        <w:top w:val="none" w:sz="0" w:space="0" w:color="auto"/>
        <w:left w:val="none" w:sz="0" w:space="0" w:color="auto"/>
        <w:bottom w:val="none" w:sz="0" w:space="0" w:color="auto"/>
        <w:right w:val="none" w:sz="0" w:space="0" w:color="auto"/>
      </w:divBdr>
      <w:divsChild>
        <w:div w:id="777144862">
          <w:marLeft w:val="0"/>
          <w:marRight w:val="0"/>
          <w:marTop w:val="0"/>
          <w:marBottom w:val="0"/>
          <w:divBdr>
            <w:top w:val="none" w:sz="0" w:space="0" w:color="auto"/>
            <w:left w:val="none" w:sz="0" w:space="0" w:color="auto"/>
            <w:bottom w:val="none" w:sz="0" w:space="0" w:color="auto"/>
            <w:right w:val="none" w:sz="0" w:space="0" w:color="auto"/>
          </w:divBdr>
        </w:div>
      </w:divsChild>
    </w:div>
    <w:div w:id="232470092">
      <w:bodyDiv w:val="1"/>
      <w:marLeft w:val="0"/>
      <w:marRight w:val="0"/>
      <w:marTop w:val="0"/>
      <w:marBottom w:val="0"/>
      <w:divBdr>
        <w:top w:val="none" w:sz="0" w:space="0" w:color="auto"/>
        <w:left w:val="none" w:sz="0" w:space="0" w:color="auto"/>
        <w:bottom w:val="none" w:sz="0" w:space="0" w:color="auto"/>
        <w:right w:val="none" w:sz="0" w:space="0" w:color="auto"/>
      </w:divBdr>
    </w:div>
    <w:div w:id="252982729">
      <w:bodyDiv w:val="1"/>
      <w:marLeft w:val="0"/>
      <w:marRight w:val="0"/>
      <w:marTop w:val="0"/>
      <w:marBottom w:val="0"/>
      <w:divBdr>
        <w:top w:val="none" w:sz="0" w:space="0" w:color="auto"/>
        <w:left w:val="none" w:sz="0" w:space="0" w:color="auto"/>
        <w:bottom w:val="none" w:sz="0" w:space="0" w:color="auto"/>
        <w:right w:val="none" w:sz="0" w:space="0" w:color="auto"/>
      </w:divBdr>
    </w:div>
    <w:div w:id="262104781">
      <w:bodyDiv w:val="1"/>
      <w:marLeft w:val="0"/>
      <w:marRight w:val="0"/>
      <w:marTop w:val="0"/>
      <w:marBottom w:val="0"/>
      <w:divBdr>
        <w:top w:val="none" w:sz="0" w:space="0" w:color="auto"/>
        <w:left w:val="none" w:sz="0" w:space="0" w:color="auto"/>
        <w:bottom w:val="none" w:sz="0" w:space="0" w:color="auto"/>
        <w:right w:val="none" w:sz="0" w:space="0" w:color="auto"/>
      </w:divBdr>
    </w:div>
    <w:div w:id="263269288">
      <w:bodyDiv w:val="1"/>
      <w:marLeft w:val="0"/>
      <w:marRight w:val="0"/>
      <w:marTop w:val="0"/>
      <w:marBottom w:val="0"/>
      <w:divBdr>
        <w:top w:val="none" w:sz="0" w:space="0" w:color="auto"/>
        <w:left w:val="none" w:sz="0" w:space="0" w:color="auto"/>
        <w:bottom w:val="none" w:sz="0" w:space="0" w:color="auto"/>
        <w:right w:val="none" w:sz="0" w:space="0" w:color="auto"/>
      </w:divBdr>
    </w:div>
    <w:div w:id="282616724">
      <w:bodyDiv w:val="1"/>
      <w:marLeft w:val="0"/>
      <w:marRight w:val="0"/>
      <w:marTop w:val="0"/>
      <w:marBottom w:val="0"/>
      <w:divBdr>
        <w:top w:val="none" w:sz="0" w:space="0" w:color="auto"/>
        <w:left w:val="none" w:sz="0" w:space="0" w:color="auto"/>
        <w:bottom w:val="none" w:sz="0" w:space="0" w:color="auto"/>
        <w:right w:val="none" w:sz="0" w:space="0" w:color="auto"/>
      </w:divBdr>
    </w:div>
    <w:div w:id="285818946">
      <w:bodyDiv w:val="1"/>
      <w:marLeft w:val="0"/>
      <w:marRight w:val="0"/>
      <w:marTop w:val="0"/>
      <w:marBottom w:val="0"/>
      <w:divBdr>
        <w:top w:val="none" w:sz="0" w:space="0" w:color="auto"/>
        <w:left w:val="none" w:sz="0" w:space="0" w:color="auto"/>
        <w:bottom w:val="none" w:sz="0" w:space="0" w:color="auto"/>
        <w:right w:val="none" w:sz="0" w:space="0" w:color="auto"/>
      </w:divBdr>
    </w:div>
    <w:div w:id="360058950">
      <w:bodyDiv w:val="1"/>
      <w:marLeft w:val="0"/>
      <w:marRight w:val="0"/>
      <w:marTop w:val="0"/>
      <w:marBottom w:val="0"/>
      <w:divBdr>
        <w:top w:val="none" w:sz="0" w:space="0" w:color="auto"/>
        <w:left w:val="none" w:sz="0" w:space="0" w:color="auto"/>
        <w:bottom w:val="none" w:sz="0" w:space="0" w:color="auto"/>
        <w:right w:val="none" w:sz="0" w:space="0" w:color="auto"/>
      </w:divBdr>
    </w:div>
    <w:div w:id="384724399">
      <w:bodyDiv w:val="1"/>
      <w:marLeft w:val="0"/>
      <w:marRight w:val="0"/>
      <w:marTop w:val="0"/>
      <w:marBottom w:val="0"/>
      <w:divBdr>
        <w:top w:val="none" w:sz="0" w:space="0" w:color="auto"/>
        <w:left w:val="none" w:sz="0" w:space="0" w:color="auto"/>
        <w:bottom w:val="none" w:sz="0" w:space="0" w:color="auto"/>
        <w:right w:val="none" w:sz="0" w:space="0" w:color="auto"/>
      </w:divBdr>
    </w:div>
    <w:div w:id="404449553">
      <w:bodyDiv w:val="1"/>
      <w:marLeft w:val="0"/>
      <w:marRight w:val="0"/>
      <w:marTop w:val="0"/>
      <w:marBottom w:val="0"/>
      <w:divBdr>
        <w:top w:val="none" w:sz="0" w:space="0" w:color="auto"/>
        <w:left w:val="none" w:sz="0" w:space="0" w:color="auto"/>
        <w:bottom w:val="none" w:sz="0" w:space="0" w:color="auto"/>
        <w:right w:val="none" w:sz="0" w:space="0" w:color="auto"/>
      </w:divBdr>
    </w:div>
    <w:div w:id="416484840">
      <w:bodyDiv w:val="1"/>
      <w:marLeft w:val="0"/>
      <w:marRight w:val="0"/>
      <w:marTop w:val="0"/>
      <w:marBottom w:val="0"/>
      <w:divBdr>
        <w:top w:val="none" w:sz="0" w:space="0" w:color="auto"/>
        <w:left w:val="none" w:sz="0" w:space="0" w:color="auto"/>
        <w:bottom w:val="none" w:sz="0" w:space="0" w:color="auto"/>
        <w:right w:val="none" w:sz="0" w:space="0" w:color="auto"/>
      </w:divBdr>
      <w:divsChild>
        <w:div w:id="1849638596">
          <w:marLeft w:val="0"/>
          <w:marRight w:val="0"/>
          <w:marTop w:val="0"/>
          <w:marBottom w:val="0"/>
          <w:divBdr>
            <w:top w:val="none" w:sz="0" w:space="0" w:color="auto"/>
            <w:left w:val="none" w:sz="0" w:space="0" w:color="auto"/>
            <w:bottom w:val="none" w:sz="0" w:space="0" w:color="auto"/>
            <w:right w:val="none" w:sz="0" w:space="0" w:color="auto"/>
          </w:divBdr>
          <w:divsChild>
            <w:div w:id="127331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697164">
      <w:bodyDiv w:val="1"/>
      <w:marLeft w:val="0"/>
      <w:marRight w:val="0"/>
      <w:marTop w:val="0"/>
      <w:marBottom w:val="0"/>
      <w:divBdr>
        <w:top w:val="none" w:sz="0" w:space="0" w:color="auto"/>
        <w:left w:val="none" w:sz="0" w:space="0" w:color="auto"/>
        <w:bottom w:val="none" w:sz="0" w:space="0" w:color="auto"/>
        <w:right w:val="none" w:sz="0" w:space="0" w:color="auto"/>
      </w:divBdr>
    </w:div>
    <w:div w:id="438840666">
      <w:bodyDiv w:val="1"/>
      <w:marLeft w:val="0"/>
      <w:marRight w:val="0"/>
      <w:marTop w:val="0"/>
      <w:marBottom w:val="0"/>
      <w:divBdr>
        <w:top w:val="none" w:sz="0" w:space="0" w:color="auto"/>
        <w:left w:val="none" w:sz="0" w:space="0" w:color="auto"/>
        <w:bottom w:val="none" w:sz="0" w:space="0" w:color="auto"/>
        <w:right w:val="none" w:sz="0" w:space="0" w:color="auto"/>
      </w:divBdr>
    </w:div>
    <w:div w:id="471749955">
      <w:bodyDiv w:val="1"/>
      <w:marLeft w:val="0"/>
      <w:marRight w:val="0"/>
      <w:marTop w:val="0"/>
      <w:marBottom w:val="0"/>
      <w:divBdr>
        <w:top w:val="none" w:sz="0" w:space="0" w:color="auto"/>
        <w:left w:val="none" w:sz="0" w:space="0" w:color="auto"/>
        <w:bottom w:val="none" w:sz="0" w:space="0" w:color="auto"/>
        <w:right w:val="none" w:sz="0" w:space="0" w:color="auto"/>
      </w:divBdr>
    </w:div>
    <w:div w:id="484325972">
      <w:bodyDiv w:val="1"/>
      <w:marLeft w:val="0"/>
      <w:marRight w:val="0"/>
      <w:marTop w:val="0"/>
      <w:marBottom w:val="0"/>
      <w:divBdr>
        <w:top w:val="none" w:sz="0" w:space="0" w:color="auto"/>
        <w:left w:val="none" w:sz="0" w:space="0" w:color="auto"/>
        <w:bottom w:val="none" w:sz="0" w:space="0" w:color="auto"/>
        <w:right w:val="none" w:sz="0" w:space="0" w:color="auto"/>
      </w:divBdr>
    </w:div>
    <w:div w:id="543712291">
      <w:bodyDiv w:val="1"/>
      <w:marLeft w:val="0"/>
      <w:marRight w:val="0"/>
      <w:marTop w:val="0"/>
      <w:marBottom w:val="0"/>
      <w:divBdr>
        <w:top w:val="none" w:sz="0" w:space="0" w:color="auto"/>
        <w:left w:val="none" w:sz="0" w:space="0" w:color="auto"/>
        <w:bottom w:val="none" w:sz="0" w:space="0" w:color="auto"/>
        <w:right w:val="none" w:sz="0" w:space="0" w:color="auto"/>
      </w:divBdr>
    </w:div>
    <w:div w:id="544291027">
      <w:bodyDiv w:val="1"/>
      <w:marLeft w:val="0"/>
      <w:marRight w:val="0"/>
      <w:marTop w:val="0"/>
      <w:marBottom w:val="0"/>
      <w:divBdr>
        <w:top w:val="none" w:sz="0" w:space="0" w:color="auto"/>
        <w:left w:val="none" w:sz="0" w:space="0" w:color="auto"/>
        <w:bottom w:val="none" w:sz="0" w:space="0" w:color="auto"/>
        <w:right w:val="none" w:sz="0" w:space="0" w:color="auto"/>
      </w:divBdr>
      <w:divsChild>
        <w:div w:id="33161310">
          <w:marLeft w:val="0"/>
          <w:marRight w:val="0"/>
          <w:marTop w:val="0"/>
          <w:marBottom w:val="0"/>
          <w:divBdr>
            <w:top w:val="none" w:sz="0" w:space="0" w:color="auto"/>
            <w:left w:val="none" w:sz="0" w:space="0" w:color="auto"/>
            <w:bottom w:val="none" w:sz="0" w:space="0" w:color="auto"/>
            <w:right w:val="none" w:sz="0" w:space="0" w:color="auto"/>
          </w:divBdr>
          <w:divsChild>
            <w:div w:id="1710035042">
              <w:marLeft w:val="-225"/>
              <w:marRight w:val="-225"/>
              <w:marTop w:val="0"/>
              <w:marBottom w:val="0"/>
              <w:divBdr>
                <w:top w:val="none" w:sz="0" w:space="0" w:color="auto"/>
                <w:left w:val="none" w:sz="0" w:space="0" w:color="auto"/>
                <w:bottom w:val="none" w:sz="0" w:space="0" w:color="auto"/>
                <w:right w:val="none" w:sz="0" w:space="0" w:color="auto"/>
              </w:divBdr>
              <w:divsChild>
                <w:div w:id="178673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8010">
          <w:marLeft w:val="0"/>
          <w:marRight w:val="0"/>
          <w:marTop w:val="0"/>
          <w:marBottom w:val="0"/>
          <w:divBdr>
            <w:top w:val="none" w:sz="0" w:space="0" w:color="auto"/>
            <w:left w:val="none" w:sz="0" w:space="0" w:color="auto"/>
            <w:bottom w:val="none" w:sz="0" w:space="0" w:color="auto"/>
            <w:right w:val="none" w:sz="0" w:space="0" w:color="auto"/>
          </w:divBdr>
          <w:divsChild>
            <w:div w:id="681474860">
              <w:marLeft w:val="0"/>
              <w:marRight w:val="0"/>
              <w:marTop w:val="0"/>
              <w:marBottom w:val="0"/>
              <w:divBdr>
                <w:top w:val="none" w:sz="0" w:space="0" w:color="auto"/>
                <w:left w:val="none" w:sz="0" w:space="0" w:color="auto"/>
                <w:bottom w:val="none" w:sz="0" w:space="0" w:color="auto"/>
                <w:right w:val="none" w:sz="0" w:space="0" w:color="auto"/>
              </w:divBdr>
              <w:divsChild>
                <w:div w:id="1687098767">
                  <w:marLeft w:val="-225"/>
                  <w:marRight w:val="-225"/>
                  <w:marTop w:val="0"/>
                  <w:marBottom w:val="0"/>
                  <w:divBdr>
                    <w:top w:val="none" w:sz="0" w:space="0" w:color="auto"/>
                    <w:left w:val="none" w:sz="0" w:space="0" w:color="auto"/>
                    <w:bottom w:val="none" w:sz="0" w:space="0" w:color="auto"/>
                    <w:right w:val="none" w:sz="0" w:space="0" w:color="auto"/>
                  </w:divBdr>
                  <w:divsChild>
                    <w:div w:id="1920938664">
                      <w:marLeft w:val="0"/>
                      <w:marRight w:val="0"/>
                      <w:marTop w:val="0"/>
                      <w:marBottom w:val="0"/>
                      <w:divBdr>
                        <w:top w:val="none" w:sz="0" w:space="0" w:color="auto"/>
                        <w:left w:val="none" w:sz="0" w:space="0" w:color="auto"/>
                        <w:bottom w:val="none" w:sz="0" w:space="0" w:color="auto"/>
                        <w:right w:val="none" w:sz="0" w:space="0" w:color="auto"/>
                      </w:divBdr>
                      <w:divsChild>
                        <w:div w:id="544298593">
                          <w:marLeft w:val="0"/>
                          <w:marRight w:val="0"/>
                          <w:marTop w:val="0"/>
                          <w:marBottom w:val="0"/>
                          <w:divBdr>
                            <w:top w:val="none" w:sz="0" w:space="0" w:color="auto"/>
                            <w:left w:val="none" w:sz="0" w:space="0" w:color="auto"/>
                            <w:bottom w:val="none" w:sz="0" w:space="0" w:color="auto"/>
                            <w:right w:val="none" w:sz="0" w:space="0" w:color="auto"/>
                          </w:divBdr>
                          <w:divsChild>
                            <w:div w:id="770509292">
                              <w:marLeft w:val="0"/>
                              <w:marRight w:val="0"/>
                              <w:marTop w:val="0"/>
                              <w:marBottom w:val="0"/>
                              <w:divBdr>
                                <w:top w:val="none" w:sz="0" w:space="0" w:color="auto"/>
                                <w:left w:val="none" w:sz="0" w:space="0" w:color="auto"/>
                                <w:bottom w:val="none" w:sz="0" w:space="0" w:color="auto"/>
                                <w:right w:val="none" w:sz="0" w:space="0" w:color="auto"/>
                              </w:divBdr>
                              <w:divsChild>
                                <w:div w:id="693191586">
                                  <w:marLeft w:val="0"/>
                                  <w:marRight w:val="0"/>
                                  <w:marTop w:val="0"/>
                                  <w:marBottom w:val="0"/>
                                  <w:divBdr>
                                    <w:top w:val="none" w:sz="0" w:space="0" w:color="auto"/>
                                    <w:left w:val="none" w:sz="0" w:space="0" w:color="auto"/>
                                    <w:bottom w:val="none" w:sz="0" w:space="0" w:color="auto"/>
                                    <w:right w:val="none" w:sz="0" w:space="0" w:color="auto"/>
                                  </w:divBdr>
                                  <w:divsChild>
                                    <w:div w:id="116971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271909">
                          <w:marLeft w:val="0"/>
                          <w:marRight w:val="0"/>
                          <w:marTop w:val="0"/>
                          <w:marBottom w:val="0"/>
                          <w:divBdr>
                            <w:top w:val="none" w:sz="0" w:space="0" w:color="auto"/>
                            <w:left w:val="none" w:sz="0" w:space="0" w:color="auto"/>
                            <w:bottom w:val="none" w:sz="0" w:space="0" w:color="auto"/>
                            <w:right w:val="none" w:sz="0" w:space="0" w:color="auto"/>
                          </w:divBdr>
                          <w:divsChild>
                            <w:div w:id="88194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1386636">
          <w:marLeft w:val="0"/>
          <w:marRight w:val="0"/>
          <w:marTop w:val="0"/>
          <w:marBottom w:val="0"/>
          <w:divBdr>
            <w:top w:val="none" w:sz="0" w:space="0" w:color="auto"/>
            <w:left w:val="none" w:sz="0" w:space="0" w:color="auto"/>
            <w:bottom w:val="none" w:sz="0" w:space="0" w:color="auto"/>
            <w:right w:val="none" w:sz="0" w:space="0" w:color="auto"/>
          </w:divBdr>
          <w:divsChild>
            <w:div w:id="1529291119">
              <w:marLeft w:val="-225"/>
              <w:marRight w:val="-225"/>
              <w:marTop w:val="0"/>
              <w:marBottom w:val="0"/>
              <w:divBdr>
                <w:top w:val="none" w:sz="0" w:space="0" w:color="auto"/>
                <w:left w:val="none" w:sz="0" w:space="0" w:color="auto"/>
                <w:bottom w:val="none" w:sz="0" w:space="0" w:color="auto"/>
                <w:right w:val="none" w:sz="0" w:space="0" w:color="auto"/>
              </w:divBdr>
              <w:divsChild>
                <w:div w:id="181838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225679">
      <w:bodyDiv w:val="1"/>
      <w:marLeft w:val="0"/>
      <w:marRight w:val="0"/>
      <w:marTop w:val="0"/>
      <w:marBottom w:val="0"/>
      <w:divBdr>
        <w:top w:val="none" w:sz="0" w:space="0" w:color="auto"/>
        <w:left w:val="none" w:sz="0" w:space="0" w:color="auto"/>
        <w:bottom w:val="none" w:sz="0" w:space="0" w:color="auto"/>
        <w:right w:val="none" w:sz="0" w:space="0" w:color="auto"/>
      </w:divBdr>
    </w:div>
    <w:div w:id="582959084">
      <w:bodyDiv w:val="1"/>
      <w:marLeft w:val="0"/>
      <w:marRight w:val="0"/>
      <w:marTop w:val="0"/>
      <w:marBottom w:val="0"/>
      <w:divBdr>
        <w:top w:val="none" w:sz="0" w:space="0" w:color="auto"/>
        <w:left w:val="none" w:sz="0" w:space="0" w:color="auto"/>
        <w:bottom w:val="none" w:sz="0" w:space="0" w:color="auto"/>
        <w:right w:val="none" w:sz="0" w:space="0" w:color="auto"/>
      </w:divBdr>
      <w:divsChild>
        <w:div w:id="1431197993">
          <w:marLeft w:val="0"/>
          <w:marRight w:val="0"/>
          <w:marTop w:val="0"/>
          <w:marBottom w:val="0"/>
          <w:divBdr>
            <w:top w:val="none" w:sz="0" w:space="0" w:color="auto"/>
            <w:left w:val="none" w:sz="0" w:space="0" w:color="auto"/>
            <w:bottom w:val="none" w:sz="0" w:space="0" w:color="auto"/>
            <w:right w:val="none" w:sz="0" w:space="0" w:color="auto"/>
          </w:divBdr>
          <w:divsChild>
            <w:div w:id="69276068">
              <w:marLeft w:val="0"/>
              <w:marRight w:val="0"/>
              <w:marTop w:val="0"/>
              <w:marBottom w:val="0"/>
              <w:divBdr>
                <w:top w:val="none" w:sz="0" w:space="0" w:color="auto"/>
                <w:left w:val="none" w:sz="0" w:space="0" w:color="auto"/>
                <w:bottom w:val="none" w:sz="0" w:space="0" w:color="auto"/>
                <w:right w:val="none" w:sz="0" w:space="0" w:color="auto"/>
              </w:divBdr>
              <w:divsChild>
                <w:div w:id="116859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160217">
      <w:bodyDiv w:val="1"/>
      <w:marLeft w:val="0"/>
      <w:marRight w:val="0"/>
      <w:marTop w:val="0"/>
      <w:marBottom w:val="0"/>
      <w:divBdr>
        <w:top w:val="none" w:sz="0" w:space="0" w:color="auto"/>
        <w:left w:val="none" w:sz="0" w:space="0" w:color="auto"/>
        <w:bottom w:val="none" w:sz="0" w:space="0" w:color="auto"/>
        <w:right w:val="none" w:sz="0" w:space="0" w:color="auto"/>
      </w:divBdr>
    </w:div>
    <w:div w:id="715544733">
      <w:bodyDiv w:val="1"/>
      <w:marLeft w:val="0"/>
      <w:marRight w:val="0"/>
      <w:marTop w:val="0"/>
      <w:marBottom w:val="0"/>
      <w:divBdr>
        <w:top w:val="none" w:sz="0" w:space="0" w:color="auto"/>
        <w:left w:val="none" w:sz="0" w:space="0" w:color="auto"/>
        <w:bottom w:val="none" w:sz="0" w:space="0" w:color="auto"/>
        <w:right w:val="none" w:sz="0" w:space="0" w:color="auto"/>
      </w:divBdr>
    </w:div>
    <w:div w:id="722170108">
      <w:bodyDiv w:val="1"/>
      <w:marLeft w:val="0"/>
      <w:marRight w:val="0"/>
      <w:marTop w:val="0"/>
      <w:marBottom w:val="0"/>
      <w:divBdr>
        <w:top w:val="none" w:sz="0" w:space="0" w:color="auto"/>
        <w:left w:val="none" w:sz="0" w:space="0" w:color="auto"/>
        <w:bottom w:val="none" w:sz="0" w:space="0" w:color="auto"/>
        <w:right w:val="none" w:sz="0" w:space="0" w:color="auto"/>
      </w:divBdr>
    </w:div>
    <w:div w:id="728110837">
      <w:bodyDiv w:val="1"/>
      <w:marLeft w:val="0"/>
      <w:marRight w:val="0"/>
      <w:marTop w:val="0"/>
      <w:marBottom w:val="0"/>
      <w:divBdr>
        <w:top w:val="none" w:sz="0" w:space="0" w:color="auto"/>
        <w:left w:val="none" w:sz="0" w:space="0" w:color="auto"/>
        <w:bottom w:val="none" w:sz="0" w:space="0" w:color="auto"/>
        <w:right w:val="none" w:sz="0" w:space="0" w:color="auto"/>
      </w:divBdr>
    </w:div>
    <w:div w:id="756633442">
      <w:bodyDiv w:val="1"/>
      <w:marLeft w:val="0"/>
      <w:marRight w:val="0"/>
      <w:marTop w:val="0"/>
      <w:marBottom w:val="0"/>
      <w:divBdr>
        <w:top w:val="none" w:sz="0" w:space="0" w:color="auto"/>
        <w:left w:val="none" w:sz="0" w:space="0" w:color="auto"/>
        <w:bottom w:val="none" w:sz="0" w:space="0" w:color="auto"/>
        <w:right w:val="none" w:sz="0" w:space="0" w:color="auto"/>
      </w:divBdr>
    </w:div>
    <w:div w:id="778337517">
      <w:bodyDiv w:val="1"/>
      <w:marLeft w:val="0"/>
      <w:marRight w:val="0"/>
      <w:marTop w:val="0"/>
      <w:marBottom w:val="0"/>
      <w:divBdr>
        <w:top w:val="none" w:sz="0" w:space="0" w:color="auto"/>
        <w:left w:val="none" w:sz="0" w:space="0" w:color="auto"/>
        <w:bottom w:val="none" w:sz="0" w:space="0" w:color="auto"/>
        <w:right w:val="none" w:sz="0" w:space="0" w:color="auto"/>
      </w:divBdr>
    </w:div>
    <w:div w:id="779682405">
      <w:bodyDiv w:val="1"/>
      <w:marLeft w:val="0"/>
      <w:marRight w:val="0"/>
      <w:marTop w:val="0"/>
      <w:marBottom w:val="0"/>
      <w:divBdr>
        <w:top w:val="none" w:sz="0" w:space="0" w:color="auto"/>
        <w:left w:val="none" w:sz="0" w:space="0" w:color="auto"/>
        <w:bottom w:val="none" w:sz="0" w:space="0" w:color="auto"/>
        <w:right w:val="none" w:sz="0" w:space="0" w:color="auto"/>
      </w:divBdr>
    </w:div>
    <w:div w:id="788472114">
      <w:bodyDiv w:val="1"/>
      <w:marLeft w:val="0"/>
      <w:marRight w:val="0"/>
      <w:marTop w:val="0"/>
      <w:marBottom w:val="0"/>
      <w:divBdr>
        <w:top w:val="none" w:sz="0" w:space="0" w:color="auto"/>
        <w:left w:val="none" w:sz="0" w:space="0" w:color="auto"/>
        <w:bottom w:val="none" w:sz="0" w:space="0" w:color="auto"/>
        <w:right w:val="none" w:sz="0" w:space="0" w:color="auto"/>
      </w:divBdr>
    </w:div>
    <w:div w:id="789008239">
      <w:bodyDiv w:val="1"/>
      <w:marLeft w:val="0"/>
      <w:marRight w:val="0"/>
      <w:marTop w:val="0"/>
      <w:marBottom w:val="0"/>
      <w:divBdr>
        <w:top w:val="none" w:sz="0" w:space="0" w:color="auto"/>
        <w:left w:val="none" w:sz="0" w:space="0" w:color="auto"/>
        <w:bottom w:val="none" w:sz="0" w:space="0" w:color="auto"/>
        <w:right w:val="none" w:sz="0" w:space="0" w:color="auto"/>
      </w:divBdr>
    </w:div>
    <w:div w:id="797259905">
      <w:bodyDiv w:val="1"/>
      <w:marLeft w:val="0"/>
      <w:marRight w:val="0"/>
      <w:marTop w:val="0"/>
      <w:marBottom w:val="0"/>
      <w:divBdr>
        <w:top w:val="none" w:sz="0" w:space="0" w:color="auto"/>
        <w:left w:val="none" w:sz="0" w:space="0" w:color="auto"/>
        <w:bottom w:val="none" w:sz="0" w:space="0" w:color="auto"/>
        <w:right w:val="none" w:sz="0" w:space="0" w:color="auto"/>
      </w:divBdr>
      <w:divsChild>
        <w:div w:id="245312691">
          <w:marLeft w:val="0"/>
          <w:marRight w:val="0"/>
          <w:marTop w:val="0"/>
          <w:marBottom w:val="0"/>
          <w:divBdr>
            <w:top w:val="none" w:sz="0" w:space="0" w:color="auto"/>
            <w:left w:val="none" w:sz="0" w:space="0" w:color="auto"/>
            <w:bottom w:val="none" w:sz="0" w:space="0" w:color="auto"/>
            <w:right w:val="none" w:sz="0" w:space="0" w:color="auto"/>
          </w:divBdr>
          <w:divsChild>
            <w:div w:id="387147363">
              <w:marLeft w:val="-225"/>
              <w:marRight w:val="-225"/>
              <w:marTop w:val="0"/>
              <w:marBottom w:val="0"/>
              <w:divBdr>
                <w:top w:val="none" w:sz="0" w:space="0" w:color="auto"/>
                <w:left w:val="none" w:sz="0" w:space="0" w:color="auto"/>
                <w:bottom w:val="none" w:sz="0" w:space="0" w:color="auto"/>
                <w:right w:val="none" w:sz="0" w:space="0" w:color="auto"/>
              </w:divBdr>
              <w:divsChild>
                <w:div w:id="157450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128427">
          <w:marLeft w:val="0"/>
          <w:marRight w:val="0"/>
          <w:marTop w:val="0"/>
          <w:marBottom w:val="0"/>
          <w:divBdr>
            <w:top w:val="none" w:sz="0" w:space="0" w:color="auto"/>
            <w:left w:val="none" w:sz="0" w:space="0" w:color="auto"/>
            <w:bottom w:val="none" w:sz="0" w:space="0" w:color="auto"/>
            <w:right w:val="none" w:sz="0" w:space="0" w:color="auto"/>
          </w:divBdr>
          <w:divsChild>
            <w:div w:id="238640232">
              <w:marLeft w:val="-225"/>
              <w:marRight w:val="-225"/>
              <w:marTop w:val="0"/>
              <w:marBottom w:val="0"/>
              <w:divBdr>
                <w:top w:val="none" w:sz="0" w:space="0" w:color="auto"/>
                <w:left w:val="none" w:sz="0" w:space="0" w:color="auto"/>
                <w:bottom w:val="none" w:sz="0" w:space="0" w:color="auto"/>
                <w:right w:val="none" w:sz="0" w:space="0" w:color="auto"/>
              </w:divBdr>
              <w:divsChild>
                <w:div w:id="192133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806266">
          <w:marLeft w:val="0"/>
          <w:marRight w:val="0"/>
          <w:marTop w:val="0"/>
          <w:marBottom w:val="0"/>
          <w:divBdr>
            <w:top w:val="none" w:sz="0" w:space="0" w:color="auto"/>
            <w:left w:val="none" w:sz="0" w:space="0" w:color="auto"/>
            <w:bottom w:val="none" w:sz="0" w:space="0" w:color="auto"/>
            <w:right w:val="none" w:sz="0" w:space="0" w:color="auto"/>
          </w:divBdr>
          <w:divsChild>
            <w:div w:id="1097018149">
              <w:marLeft w:val="-225"/>
              <w:marRight w:val="-225"/>
              <w:marTop w:val="0"/>
              <w:marBottom w:val="0"/>
              <w:divBdr>
                <w:top w:val="none" w:sz="0" w:space="0" w:color="auto"/>
                <w:left w:val="none" w:sz="0" w:space="0" w:color="auto"/>
                <w:bottom w:val="none" w:sz="0" w:space="0" w:color="auto"/>
                <w:right w:val="none" w:sz="0" w:space="0" w:color="auto"/>
              </w:divBdr>
            </w:div>
          </w:divsChild>
        </w:div>
        <w:div w:id="1518347401">
          <w:marLeft w:val="0"/>
          <w:marRight w:val="0"/>
          <w:marTop w:val="0"/>
          <w:marBottom w:val="0"/>
          <w:divBdr>
            <w:top w:val="none" w:sz="0" w:space="0" w:color="auto"/>
            <w:left w:val="none" w:sz="0" w:space="0" w:color="auto"/>
            <w:bottom w:val="none" w:sz="0" w:space="0" w:color="auto"/>
            <w:right w:val="none" w:sz="0" w:space="0" w:color="auto"/>
          </w:divBdr>
          <w:divsChild>
            <w:div w:id="651442863">
              <w:marLeft w:val="0"/>
              <w:marRight w:val="0"/>
              <w:marTop w:val="0"/>
              <w:marBottom w:val="0"/>
              <w:divBdr>
                <w:top w:val="none" w:sz="0" w:space="0" w:color="auto"/>
                <w:left w:val="none" w:sz="0" w:space="0" w:color="auto"/>
                <w:bottom w:val="none" w:sz="0" w:space="0" w:color="auto"/>
                <w:right w:val="none" w:sz="0" w:space="0" w:color="auto"/>
              </w:divBdr>
              <w:divsChild>
                <w:div w:id="1145976637">
                  <w:marLeft w:val="-225"/>
                  <w:marRight w:val="-225"/>
                  <w:marTop w:val="0"/>
                  <w:marBottom w:val="0"/>
                  <w:divBdr>
                    <w:top w:val="none" w:sz="0" w:space="0" w:color="auto"/>
                    <w:left w:val="none" w:sz="0" w:space="0" w:color="auto"/>
                    <w:bottom w:val="none" w:sz="0" w:space="0" w:color="auto"/>
                    <w:right w:val="none" w:sz="0" w:space="0" w:color="auto"/>
                  </w:divBdr>
                  <w:divsChild>
                    <w:div w:id="1474835948">
                      <w:marLeft w:val="0"/>
                      <w:marRight w:val="0"/>
                      <w:marTop w:val="0"/>
                      <w:marBottom w:val="0"/>
                      <w:divBdr>
                        <w:top w:val="none" w:sz="0" w:space="0" w:color="auto"/>
                        <w:left w:val="none" w:sz="0" w:space="0" w:color="auto"/>
                        <w:bottom w:val="none" w:sz="0" w:space="0" w:color="auto"/>
                        <w:right w:val="none" w:sz="0" w:space="0" w:color="auto"/>
                      </w:divBdr>
                      <w:divsChild>
                        <w:div w:id="48696994">
                          <w:marLeft w:val="0"/>
                          <w:marRight w:val="0"/>
                          <w:marTop w:val="0"/>
                          <w:marBottom w:val="0"/>
                          <w:divBdr>
                            <w:top w:val="none" w:sz="0" w:space="0" w:color="auto"/>
                            <w:left w:val="none" w:sz="0" w:space="0" w:color="auto"/>
                            <w:bottom w:val="none" w:sz="0" w:space="0" w:color="auto"/>
                            <w:right w:val="none" w:sz="0" w:space="0" w:color="auto"/>
                          </w:divBdr>
                          <w:divsChild>
                            <w:div w:id="788623418">
                              <w:marLeft w:val="0"/>
                              <w:marRight w:val="0"/>
                              <w:marTop w:val="0"/>
                              <w:marBottom w:val="0"/>
                              <w:divBdr>
                                <w:top w:val="none" w:sz="0" w:space="0" w:color="auto"/>
                                <w:left w:val="none" w:sz="0" w:space="0" w:color="auto"/>
                                <w:bottom w:val="none" w:sz="0" w:space="0" w:color="auto"/>
                                <w:right w:val="none" w:sz="0" w:space="0" w:color="auto"/>
                              </w:divBdr>
                              <w:divsChild>
                                <w:div w:id="1858957961">
                                  <w:marLeft w:val="0"/>
                                  <w:marRight w:val="0"/>
                                  <w:marTop w:val="0"/>
                                  <w:marBottom w:val="0"/>
                                  <w:divBdr>
                                    <w:top w:val="none" w:sz="0" w:space="0" w:color="auto"/>
                                    <w:left w:val="none" w:sz="0" w:space="0" w:color="auto"/>
                                    <w:bottom w:val="none" w:sz="0" w:space="0" w:color="auto"/>
                                    <w:right w:val="none" w:sz="0" w:space="0" w:color="auto"/>
                                  </w:divBdr>
                                  <w:divsChild>
                                    <w:div w:id="67719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467448">
                          <w:marLeft w:val="0"/>
                          <w:marRight w:val="0"/>
                          <w:marTop w:val="0"/>
                          <w:marBottom w:val="0"/>
                          <w:divBdr>
                            <w:top w:val="none" w:sz="0" w:space="0" w:color="auto"/>
                            <w:left w:val="none" w:sz="0" w:space="0" w:color="auto"/>
                            <w:bottom w:val="none" w:sz="0" w:space="0" w:color="auto"/>
                            <w:right w:val="none" w:sz="0" w:space="0" w:color="auto"/>
                          </w:divBdr>
                          <w:divsChild>
                            <w:div w:id="36066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5330925">
          <w:marLeft w:val="0"/>
          <w:marRight w:val="0"/>
          <w:marTop w:val="0"/>
          <w:marBottom w:val="0"/>
          <w:divBdr>
            <w:top w:val="none" w:sz="0" w:space="0" w:color="auto"/>
            <w:left w:val="none" w:sz="0" w:space="0" w:color="auto"/>
            <w:bottom w:val="none" w:sz="0" w:space="0" w:color="auto"/>
            <w:right w:val="none" w:sz="0" w:space="0" w:color="auto"/>
          </w:divBdr>
          <w:divsChild>
            <w:div w:id="1788700155">
              <w:marLeft w:val="-225"/>
              <w:marRight w:val="-225"/>
              <w:marTop w:val="0"/>
              <w:marBottom w:val="0"/>
              <w:divBdr>
                <w:top w:val="none" w:sz="0" w:space="0" w:color="auto"/>
                <w:left w:val="none" w:sz="0" w:space="0" w:color="auto"/>
                <w:bottom w:val="none" w:sz="0" w:space="0" w:color="auto"/>
                <w:right w:val="none" w:sz="0" w:space="0" w:color="auto"/>
              </w:divBdr>
              <w:divsChild>
                <w:div w:id="161382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848837">
          <w:marLeft w:val="0"/>
          <w:marRight w:val="0"/>
          <w:marTop w:val="0"/>
          <w:marBottom w:val="0"/>
          <w:divBdr>
            <w:top w:val="none" w:sz="0" w:space="0" w:color="auto"/>
            <w:left w:val="none" w:sz="0" w:space="0" w:color="auto"/>
            <w:bottom w:val="none" w:sz="0" w:space="0" w:color="auto"/>
            <w:right w:val="none" w:sz="0" w:space="0" w:color="auto"/>
          </w:divBdr>
          <w:divsChild>
            <w:div w:id="175840660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815417247">
      <w:bodyDiv w:val="1"/>
      <w:marLeft w:val="0"/>
      <w:marRight w:val="0"/>
      <w:marTop w:val="0"/>
      <w:marBottom w:val="0"/>
      <w:divBdr>
        <w:top w:val="none" w:sz="0" w:space="0" w:color="auto"/>
        <w:left w:val="none" w:sz="0" w:space="0" w:color="auto"/>
        <w:bottom w:val="none" w:sz="0" w:space="0" w:color="auto"/>
        <w:right w:val="none" w:sz="0" w:space="0" w:color="auto"/>
      </w:divBdr>
    </w:div>
    <w:div w:id="826823309">
      <w:bodyDiv w:val="1"/>
      <w:marLeft w:val="0"/>
      <w:marRight w:val="0"/>
      <w:marTop w:val="0"/>
      <w:marBottom w:val="0"/>
      <w:divBdr>
        <w:top w:val="none" w:sz="0" w:space="0" w:color="auto"/>
        <w:left w:val="none" w:sz="0" w:space="0" w:color="auto"/>
        <w:bottom w:val="none" w:sz="0" w:space="0" w:color="auto"/>
        <w:right w:val="none" w:sz="0" w:space="0" w:color="auto"/>
      </w:divBdr>
    </w:div>
    <w:div w:id="841429473">
      <w:bodyDiv w:val="1"/>
      <w:marLeft w:val="0"/>
      <w:marRight w:val="0"/>
      <w:marTop w:val="0"/>
      <w:marBottom w:val="0"/>
      <w:divBdr>
        <w:top w:val="none" w:sz="0" w:space="0" w:color="auto"/>
        <w:left w:val="none" w:sz="0" w:space="0" w:color="auto"/>
        <w:bottom w:val="none" w:sz="0" w:space="0" w:color="auto"/>
        <w:right w:val="none" w:sz="0" w:space="0" w:color="auto"/>
      </w:divBdr>
    </w:div>
    <w:div w:id="914244859">
      <w:bodyDiv w:val="1"/>
      <w:marLeft w:val="0"/>
      <w:marRight w:val="0"/>
      <w:marTop w:val="0"/>
      <w:marBottom w:val="0"/>
      <w:divBdr>
        <w:top w:val="none" w:sz="0" w:space="0" w:color="auto"/>
        <w:left w:val="none" w:sz="0" w:space="0" w:color="auto"/>
        <w:bottom w:val="none" w:sz="0" w:space="0" w:color="auto"/>
        <w:right w:val="none" w:sz="0" w:space="0" w:color="auto"/>
      </w:divBdr>
    </w:div>
    <w:div w:id="931888431">
      <w:bodyDiv w:val="1"/>
      <w:marLeft w:val="0"/>
      <w:marRight w:val="0"/>
      <w:marTop w:val="0"/>
      <w:marBottom w:val="0"/>
      <w:divBdr>
        <w:top w:val="none" w:sz="0" w:space="0" w:color="auto"/>
        <w:left w:val="none" w:sz="0" w:space="0" w:color="auto"/>
        <w:bottom w:val="none" w:sz="0" w:space="0" w:color="auto"/>
        <w:right w:val="none" w:sz="0" w:space="0" w:color="auto"/>
      </w:divBdr>
    </w:div>
    <w:div w:id="943073295">
      <w:bodyDiv w:val="1"/>
      <w:marLeft w:val="0"/>
      <w:marRight w:val="0"/>
      <w:marTop w:val="0"/>
      <w:marBottom w:val="0"/>
      <w:divBdr>
        <w:top w:val="none" w:sz="0" w:space="0" w:color="auto"/>
        <w:left w:val="none" w:sz="0" w:space="0" w:color="auto"/>
        <w:bottom w:val="none" w:sz="0" w:space="0" w:color="auto"/>
        <w:right w:val="none" w:sz="0" w:space="0" w:color="auto"/>
      </w:divBdr>
    </w:div>
    <w:div w:id="944118112">
      <w:bodyDiv w:val="1"/>
      <w:marLeft w:val="0"/>
      <w:marRight w:val="0"/>
      <w:marTop w:val="0"/>
      <w:marBottom w:val="0"/>
      <w:divBdr>
        <w:top w:val="none" w:sz="0" w:space="0" w:color="auto"/>
        <w:left w:val="none" w:sz="0" w:space="0" w:color="auto"/>
        <w:bottom w:val="none" w:sz="0" w:space="0" w:color="auto"/>
        <w:right w:val="none" w:sz="0" w:space="0" w:color="auto"/>
      </w:divBdr>
    </w:div>
    <w:div w:id="953639126">
      <w:bodyDiv w:val="1"/>
      <w:marLeft w:val="0"/>
      <w:marRight w:val="0"/>
      <w:marTop w:val="0"/>
      <w:marBottom w:val="0"/>
      <w:divBdr>
        <w:top w:val="none" w:sz="0" w:space="0" w:color="auto"/>
        <w:left w:val="none" w:sz="0" w:space="0" w:color="auto"/>
        <w:bottom w:val="none" w:sz="0" w:space="0" w:color="auto"/>
        <w:right w:val="none" w:sz="0" w:space="0" w:color="auto"/>
      </w:divBdr>
    </w:div>
    <w:div w:id="964584555">
      <w:bodyDiv w:val="1"/>
      <w:marLeft w:val="0"/>
      <w:marRight w:val="0"/>
      <w:marTop w:val="0"/>
      <w:marBottom w:val="0"/>
      <w:divBdr>
        <w:top w:val="none" w:sz="0" w:space="0" w:color="auto"/>
        <w:left w:val="none" w:sz="0" w:space="0" w:color="auto"/>
        <w:bottom w:val="none" w:sz="0" w:space="0" w:color="auto"/>
        <w:right w:val="none" w:sz="0" w:space="0" w:color="auto"/>
      </w:divBdr>
    </w:div>
    <w:div w:id="1010570253">
      <w:bodyDiv w:val="1"/>
      <w:marLeft w:val="0"/>
      <w:marRight w:val="0"/>
      <w:marTop w:val="0"/>
      <w:marBottom w:val="0"/>
      <w:divBdr>
        <w:top w:val="none" w:sz="0" w:space="0" w:color="auto"/>
        <w:left w:val="none" w:sz="0" w:space="0" w:color="auto"/>
        <w:bottom w:val="none" w:sz="0" w:space="0" w:color="auto"/>
        <w:right w:val="none" w:sz="0" w:space="0" w:color="auto"/>
      </w:divBdr>
    </w:div>
    <w:div w:id="1016345439">
      <w:bodyDiv w:val="1"/>
      <w:marLeft w:val="0"/>
      <w:marRight w:val="0"/>
      <w:marTop w:val="0"/>
      <w:marBottom w:val="0"/>
      <w:divBdr>
        <w:top w:val="none" w:sz="0" w:space="0" w:color="auto"/>
        <w:left w:val="none" w:sz="0" w:space="0" w:color="auto"/>
        <w:bottom w:val="none" w:sz="0" w:space="0" w:color="auto"/>
        <w:right w:val="none" w:sz="0" w:space="0" w:color="auto"/>
      </w:divBdr>
    </w:div>
    <w:div w:id="1021397528">
      <w:bodyDiv w:val="1"/>
      <w:marLeft w:val="0"/>
      <w:marRight w:val="0"/>
      <w:marTop w:val="0"/>
      <w:marBottom w:val="0"/>
      <w:divBdr>
        <w:top w:val="none" w:sz="0" w:space="0" w:color="auto"/>
        <w:left w:val="none" w:sz="0" w:space="0" w:color="auto"/>
        <w:bottom w:val="none" w:sz="0" w:space="0" w:color="auto"/>
        <w:right w:val="none" w:sz="0" w:space="0" w:color="auto"/>
      </w:divBdr>
    </w:div>
    <w:div w:id="1071198216">
      <w:bodyDiv w:val="1"/>
      <w:marLeft w:val="0"/>
      <w:marRight w:val="0"/>
      <w:marTop w:val="0"/>
      <w:marBottom w:val="0"/>
      <w:divBdr>
        <w:top w:val="none" w:sz="0" w:space="0" w:color="auto"/>
        <w:left w:val="none" w:sz="0" w:space="0" w:color="auto"/>
        <w:bottom w:val="none" w:sz="0" w:space="0" w:color="auto"/>
        <w:right w:val="none" w:sz="0" w:space="0" w:color="auto"/>
      </w:divBdr>
      <w:divsChild>
        <w:div w:id="1171869437">
          <w:marLeft w:val="0"/>
          <w:marRight w:val="0"/>
          <w:marTop w:val="0"/>
          <w:marBottom w:val="0"/>
          <w:divBdr>
            <w:top w:val="none" w:sz="0" w:space="0" w:color="auto"/>
            <w:left w:val="none" w:sz="0" w:space="0" w:color="auto"/>
            <w:bottom w:val="none" w:sz="0" w:space="0" w:color="auto"/>
            <w:right w:val="none" w:sz="0" w:space="0" w:color="auto"/>
          </w:divBdr>
          <w:divsChild>
            <w:div w:id="1638996529">
              <w:marLeft w:val="0"/>
              <w:marRight w:val="0"/>
              <w:marTop w:val="0"/>
              <w:marBottom w:val="0"/>
              <w:divBdr>
                <w:top w:val="none" w:sz="0" w:space="0" w:color="auto"/>
                <w:left w:val="none" w:sz="0" w:space="0" w:color="auto"/>
                <w:bottom w:val="none" w:sz="0" w:space="0" w:color="auto"/>
                <w:right w:val="none" w:sz="0" w:space="0" w:color="auto"/>
              </w:divBdr>
              <w:divsChild>
                <w:div w:id="1238592675">
                  <w:marLeft w:val="0"/>
                  <w:marRight w:val="0"/>
                  <w:marTop w:val="0"/>
                  <w:marBottom w:val="0"/>
                  <w:divBdr>
                    <w:top w:val="none" w:sz="0" w:space="0" w:color="auto"/>
                    <w:left w:val="none" w:sz="0" w:space="0" w:color="auto"/>
                    <w:bottom w:val="none" w:sz="0" w:space="0" w:color="auto"/>
                    <w:right w:val="none" w:sz="0" w:space="0" w:color="auto"/>
                  </w:divBdr>
                </w:div>
              </w:divsChild>
            </w:div>
            <w:div w:id="1780248759">
              <w:marLeft w:val="0"/>
              <w:marRight w:val="0"/>
              <w:marTop w:val="0"/>
              <w:marBottom w:val="75"/>
              <w:divBdr>
                <w:top w:val="none" w:sz="0" w:space="0" w:color="auto"/>
                <w:left w:val="none" w:sz="0" w:space="0" w:color="auto"/>
                <w:bottom w:val="none" w:sz="0" w:space="0" w:color="auto"/>
                <w:right w:val="none" w:sz="0" w:space="0" w:color="auto"/>
              </w:divBdr>
              <w:divsChild>
                <w:div w:id="161016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329021">
          <w:marLeft w:val="0"/>
          <w:marRight w:val="0"/>
          <w:marTop w:val="0"/>
          <w:marBottom w:val="0"/>
          <w:divBdr>
            <w:top w:val="none" w:sz="0" w:space="0" w:color="auto"/>
            <w:left w:val="none" w:sz="0" w:space="0" w:color="auto"/>
            <w:bottom w:val="none" w:sz="0" w:space="0" w:color="auto"/>
            <w:right w:val="none" w:sz="0" w:space="0" w:color="auto"/>
          </w:divBdr>
        </w:div>
        <w:div w:id="1919287411">
          <w:marLeft w:val="0"/>
          <w:marRight w:val="0"/>
          <w:marTop w:val="0"/>
          <w:marBottom w:val="0"/>
          <w:divBdr>
            <w:top w:val="none" w:sz="0" w:space="0" w:color="auto"/>
            <w:left w:val="none" w:sz="0" w:space="0" w:color="auto"/>
            <w:bottom w:val="none" w:sz="0" w:space="0" w:color="auto"/>
            <w:right w:val="none" w:sz="0" w:space="0" w:color="auto"/>
          </w:divBdr>
        </w:div>
      </w:divsChild>
    </w:div>
    <w:div w:id="1112212547">
      <w:bodyDiv w:val="1"/>
      <w:marLeft w:val="0"/>
      <w:marRight w:val="0"/>
      <w:marTop w:val="0"/>
      <w:marBottom w:val="0"/>
      <w:divBdr>
        <w:top w:val="none" w:sz="0" w:space="0" w:color="auto"/>
        <w:left w:val="none" w:sz="0" w:space="0" w:color="auto"/>
        <w:bottom w:val="none" w:sz="0" w:space="0" w:color="auto"/>
        <w:right w:val="none" w:sz="0" w:space="0" w:color="auto"/>
      </w:divBdr>
      <w:divsChild>
        <w:div w:id="419375599">
          <w:marLeft w:val="0"/>
          <w:marRight w:val="0"/>
          <w:marTop w:val="0"/>
          <w:marBottom w:val="0"/>
          <w:divBdr>
            <w:top w:val="none" w:sz="0" w:space="0" w:color="auto"/>
            <w:left w:val="none" w:sz="0" w:space="0" w:color="auto"/>
            <w:bottom w:val="none" w:sz="0" w:space="0" w:color="auto"/>
            <w:right w:val="none" w:sz="0" w:space="0" w:color="auto"/>
          </w:divBdr>
        </w:div>
        <w:div w:id="1357074935">
          <w:marLeft w:val="0"/>
          <w:marRight w:val="0"/>
          <w:marTop w:val="0"/>
          <w:marBottom w:val="0"/>
          <w:divBdr>
            <w:top w:val="none" w:sz="0" w:space="0" w:color="auto"/>
            <w:left w:val="none" w:sz="0" w:space="0" w:color="auto"/>
            <w:bottom w:val="none" w:sz="0" w:space="0" w:color="auto"/>
            <w:right w:val="none" w:sz="0" w:space="0" w:color="auto"/>
          </w:divBdr>
          <w:divsChild>
            <w:div w:id="64200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282436">
      <w:bodyDiv w:val="1"/>
      <w:marLeft w:val="0"/>
      <w:marRight w:val="0"/>
      <w:marTop w:val="0"/>
      <w:marBottom w:val="0"/>
      <w:divBdr>
        <w:top w:val="none" w:sz="0" w:space="0" w:color="auto"/>
        <w:left w:val="none" w:sz="0" w:space="0" w:color="auto"/>
        <w:bottom w:val="none" w:sz="0" w:space="0" w:color="auto"/>
        <w:right w:val="none" w:sz="0" w:space="0" w:color="auto"/>
      </w:divBdr>
    </w:div>
    <w:div w:id="1130593686">
      <w:bodyDiv w:val="1"/>
      <w:marLeft w:val="0"/>
      <w:marRight w:val="0"/>
      <w:marTop w:val="0"/>
      <w:marBottom w:val="0"/>
      <w:divBdr>
        <w:top w:val="none" w:sz="0" w:space="0" w:color="auto"/>
        <w:left w:val="none" w:sz="0" w:space="0" w:color="auto"/>
        <w:bottom w:val="none" w:sz="0" w:space="0" w:color="auto"/>
        <w:right w:val="none" w:sz="0" w:space="0" w:color="auto"/>
      </w:divBdr>
    </w:div>
    <w:div w:id="1192496026">
      <w:bodyDiv w:val="1"/>
      <w:marLeft w:val="0"/>
      <w:marRight w:val="0"/>
      <w:marTop w:val="0"/>
      <w:marBottom w:val="0"/>
      <w:divBdr>
        <w:top w:val="none" w:sz="0" w:space="0" w:color="auto"/>
        <w:left w:val="none" w:sz="0" w:space="0" w:color="auto"/>
        <w:bottom w:val="none" w:sz="0" w:space="0" w:color="auto"/>
        <w:right w:val="none" w:sz="0" w:space="0" w:color="auto"/>
      </w:divBdr>
    </w:div>
    <w:div w:id="1211500233">
      <w:bodyDiv w:val="1"/>
      <w:marLeft w:val="0"/>
      <w:marRight w:val="0"/>
      <w:marTop w:val="0"/>
      <w:marBottom w:val="0"/>
      <w:divBdr>
        <w:top w:val="none" w:sz="0" w:space="0" w:color="auto"/>
        <w:left w:val="none" w:sz="0" w:space="0" w:color="auto"/>
        <w:bottom w:val="none" w:sz="0" w:space="0" w:color="auto"/>
        <w:right w:val="none" w:sz="0" w:space="0" w:color="auto"/>
      </w:divBdr>
    </w:div>
    <w:div w:id="1218855400">
      <w:bodyDiv w:val="1"/>
      <w:marLeft w:val="0"/>
      <w:marRight w:val="0"/>
      <w:marTop w:val="0"/>
      <w:marBottom w:val="0"/>
      <w:divBdr>
        <w:top w:val="none" w:sz="0" w:space="0" w:color="auto"/>
        <w:left w:val="none" w:sz="0" w:space="0" w:color="auto"/>
        <w:bottom w:val="none" w:sz="0" w:space="0" w:color="auto"/>
        <w:right w:val="none" w:sz="0" w:space="0" w:color="auto"/>
      </w:divBdr>
    </w:div>
    <w:div w:id="1267466581">
      <w:bodyDiv w:val="1"/>
      <w:marLeft w:val="0"/>
      <w:marRight w:val="0"/>
      <w:marTop w:val="0"/>
      <w:marBottom w:val="0"/>
      <w:divBdr>
        <w:top w:val="none" w:sz="0" w:space="0" w:color="auto"/>
        <w:left w:val="none" w:sz="0" w:space="0" w:color="auto"/>
        <w:bottom w:val="none" w:sz="0" w:space="0" w:color="auto"/>
        <w:right w:val="none" w:sz="0" w:space="0" w:color="auto"/>
      </w:divBdr>
      <w:divsChild>
        <w:div w:id="251010702">
          <w:marLeft w:val="0"/>
          <w:marRight w:val="0"/>
          <w:marTop w:val="0"/>
          <w:marBottom w:val="0"/>
          <w:divBdr>
            <w:top w:val="none" w:sz="0" w:space="0" w:color="auto"/>
            <w:left w:val="none" w:sz="0" w:space="0" w:color="auto"/>
            <w:bottom w:val="none" w:sz="0" w:space="0" w:color="auto"/>
            <w:right w:val="none" w:sz="0" w:space="0" w:color="auto"/>
          </w:divBdr>
        </w:div>
        <w:div w:id="384138227">
          <w:marLeft w:val="0"/>
          <w:marRight w:val="0"/>
          <w:marTop w:val="0"/>
          <w:marBottom w:val="0"/>
          <w:divBdr>
            <w:top w:val="none" w:sz="0" w:space="0" w:color="auto"/>
            <w:left w:val="none" w:sz="0" w:space="0" w:color="auto"/>
            <w:bottom w:val="none" w:sz="0" w:space="0" w:color="auto"/>
            <w:right w:val="none" w:sz="0" w:space="0" w:color="auto"/>
          </w:divBdr>
        </w:div>
        <w:div w:id="1174227836">
          <w:marLeft w:val="0"/>
          <w:marRight w:val="0"/>
          <w:marTop w:val="0"/>
          <w:marBottom w:val="0"/>
          <w:divBdr>
            <w:top w:val="none" w:sz="0" w:space="0" w:color="auto"/>
            <w:left w:val="none" w:sz="0" w:space="0" w:color="auto"/>
            <w:bottom w:val="none" w:sz="0" w:space="0" w:color="auto"/>
            <w:right w:val="none" w:sz="0" w:space="0" w:color="auto"/>
          </w:divBdr>
        </w:div>
        <w:div w:id="1357393382">
          <w:marLeft w:val="0"/>
          <w:marRight w:val="0"/>
          <w:marTop w:val="0"/>
          <w:marBottom w:val="0"/>
          <w:divBdr>
            <w:top w:val="none" w:sz="0" w:space="0" w:color="auto"/>
            <w:left w:val="none" w:sz="0" w:space="0" w:color="auto"/>
            <w:bottom w:val="none" w:sz="0" w:space="0" w:color="auto"/>
            <w:right w:val="none" w:sz="0" w:space="0" w:color="auto"/>
          </w:divBdr>
        </w:div>
        <w:div w:id="1404448530">
          <w:marLeft w:val="0"/>
          <w:marRight w:val="0"/>
          <w:marTop w:val="0"/>
          <w:marBottom w:val="0"/>
          <w:divBdr>
            <w:top w:val="none" w:sz="0" w:space="0" w:color="auto"/>
            <w:left w:val="none" w:sz="0" w:space="0" w:color="auto"/>
            <w:bottom w:val="none" w:sz="0" w:space="0" w:color="auto"/>
            <w:right w:val="none" w:sz="0" w:space="0" w:color="auto"/>
          </w:divBdr>
        </w:div>
        <w:div w:id="1672828491">
          <w:marLeft w:val="0"/>
          <w:marRight w:val="0"/>
          <w:marTop w:val="0"/>
          <w:marBottom w:val="0"/>
          <w:divBdr>
            <w:top w:val="none" w:sz="0" w:space="0" w:color="auto"/>
            <w:left w:val="none" w:sz="0" w:space="0" w:color="auto"/>
            <w:bottom w:val="none" w:sz="0" w:space="0" w:color="auto"/>
            <w:right w:val="none" w:sz="0" w:space="0" w:color="auto"/>
          </w:divBdr>
        </w:div>
        <w:div w:id="1738160914">
          <w:marLeft w:val="0"/>
          <w:marRight w:val="0"/>
          <w:marTop w:val="0"/>
          <w:marBottom w:val="0"/>
          <w:divBdr>
            <w:top w:val="none" w:sz="0" w:space="0" w:color="auto"/>
            <w:left w:val="none" w:sz="0" w:space="0" w:color="auto"/>
            <w:bottom w:val="none" w:sz="0" w:space="0" w:color="auto"/>
            <w:right w:val="none" w:sz="0" w:space="0" w:color="auto"/>
          </w:divBdr>
        </w:div>
      </w:divsChild>
    </w:div>
    <w:div w:id="1271739499">
      <w:bodyDiv w:val="1"/>
      <w:marLeft w:val="0"/>
      <w:marRight w:val="0"/>
      <w:marTop w:val="0"/>
      <w:marBottom w:val="0"/>
      <w:divBdr>
        <w:top w:val="none" w:sz="0" w:space="0" w:color="auto"/>
        <w:left w:val="none" w:sz="0" w:space="0" w:color="auto"/>
        <w:bottom w:val="none" w:sz="0" w:space="0" w:color="auto"/>
        <w:right w:val="none" w:sz="0" w:space="0" w:color="auto"/>
      </w:divBdr>
    </w:div>
    <w:div w:id="1271937382">
      <w:bodyDiv w:val="1"/>
      <w:marLeft w:val="0"/>
      <w:marRight w:val="0"/>
      <w:marTop w:val="0"/>
      <w:marBottom w:val="0"/>
      <w:divBdr>
        <w:top w:val="none" w:sz="0" w:space="0" w:color="auto"/>
        <w:left w:val="none" w:sz="0" w:space="0" w:color="auto"/>
        <w:bottom w:val="none" w:sz="0" w:space="0" w:color="auto"/>
        <w:right w:val="none" w:sz="0" w:space="0" w:color="auto"/>
      </w:divBdr>
    </w:div>
    <w:div w:id="1285621077">
      <w:bodyDiv w:val="1"/>
      <w:marLeft w:val="0"/>
      <w:marRight w:val="0"/>
      <w:marTop w:val="0"/>
      <w:marBottom w:val="0"/>
      <w:divBdr>
        <w:top w:val="none" w:sz="0" w:space="0" w:color="auto"/>
        <w:left w:val="none" w:sz="0" w:space="0" w:color="auto"/>
        <w:bottom w:val="none" w:sz="0" w:space="0" w:color="auto"/>
        <w:right w:val="none" w:sz="0" w:space="0" w:color="auto"/>
      </w:divBdr>
    </w:div>
    <w:div w:id="1310208364">
      <w:bodyDiv w:val="1"/>
      <w:marLeft w:val="0"/>
      <w:marRight w:val="0"/>
      <w:marTop w:val="0"/>
      <w:marBottom w:val="0"/>
      <w:divBdr>
        <w:top w:val="none" w:sz="0" w:space="0" w:color="auto"/>
        <w:left w:val="none" w:sz="0" w:space="0" w:color="auto"/>
        <w:bottom w:val="none" w:sz="0" w:space="0" w:color="auto"/>
        <w:right w:val="none" w:sz="0" w:space="0" w:color="auto"/>
      </w:divBdr>
      <w:divsChild>
        <w:div w:id="1248423786">
          <w:marLeft w:val="0"/>
          <w:marRight w:val="0"/>
          <w:marTop w:val="0"/>
          <w:marBottom w:val="0"/>
          <w:divBdr>
            <w:top w:val="none" w:sz="0" w:space="0" w:color="auto"/>
            <w:left w:val="none" w:sz="0" w:space="0" w:color="auto"/>
            <w:bottom w:val="none" w:sz="0" w:space="0" w:color="auto"/>
            <w:right w:val="none" w:sz="0" w:space="0" w:color="auto"/>
          </w:divBdr>
        </w:div>
      </w:divsChild>
    </w:div>
    <w:div w:id="1314143412">
      <w:bodyDiv w:val="1"/>
      <w:marLeft w:val="0"/>
      <w:marRight w:val="0"/>
      <w:marTop w:val="0"/>
      <w:marBottom w:val="0"/>
      <w:divBdr>
        <w:top w:val="none" w:sz="0" w:space="0" w:color="auto"/>
        <w:left w:val="none" w:sz="0" w:space="0" w:color="auto"/>
        <w:bottom w:val="none" w:sz="0" w:space="0" w:color="auto"/>
        <w:right w:val="none" w:sz="0" w:space="0" w:color="auto"/>
      </w:divBdr>
    </w:div>
    <w:div w:id="1332440785">
      <w:bodyDiv w:val="1"/>
      <w:marLeft w:val="0"/>
      <w:marRight w:val="0"/>
      <w:marTop w:val="0"/>
      <w:marBottom w:val="0"/>
      <w:divBdr>
        <w:top w:val="none" w:sz="0" w:space="0" w:color="auto"/>
        <w:left w:val="none" w:sz="0" w:space="0" w:color="auto"/>
        <w:bottom w:val="none" w:sz="0" w:space="0" w:color="auto"/>
        <w:right w:val="none" w:sz="0" w:space="0" w:color="auto"/>
      </w:divBdr>
      <w:divsChild>
        <w:div w:id="639120204">
          <w:marLeft w:val="0"/>
          <w:marRight w:val="0"/>
          <w:marTop w:val="0"/>
          <w:marBottom w:val="0"/>
          <w:divBdr>
            <w:top w:val="none" w:sz="0" w:space="0" w:color="auto"/>
            <w:left w:val="none" w:sz="0" w:space="0" w:color="auto"/>
            <w:bottom w:val="none" w:sz="0" w:space="0" w:color="auto"/>
            <w:right w:val="none" w:sz="0" w:space="0" w:color="auto"/>
          </w:divBdr>
          <w:divsChild>
            <w:div w:id="145511968">
              <w:marLeft w:val="0"/>
              <w:marRight w:val="0"/>
              <w:marTop w:val="0"/>
              <w:marBottom w:val="0"/>
              <w:divBdr>
                <w:top w:val="none" w:sz="0" w:space="0" w:color="auto"/>
                <w:left w:val="none" w:sz="0" w:space="0" w:color="auto"/>
                <w:bottom w:val="none" w:sz="0" w:space="0" w:color="auto"/>
                <w:right w:val="none" w:sz="0" w:space="0" w:color="auto"/>
              </w:divBdr>
              <w:divsChild>
                <w:div w:id="33557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964396">
          <w:marLeft w:val="0"/>
          <w:marRight w:val="0"/>
          <w:marTop w:val="0"/>
          <w:marBottom w:val="0"/>
          <w:divBdr>
            <w:top w:val="none" w:sz="0" w:space="0" w:color="auto"/>
            <w:left w:val="none" w:sz="0" w:space="0" w:color="auto"/>
            <w:bottom w:val="none" w:sz="0" w:space="0" w:color="auto"/>
            <w:right w:val="none" w:sz="0" w:space="0" w:color="auto"/>
          </w:divBdr>
          <w:divsChild>
            <w:div w:id="302198023">
              <w:marLeft w:val="0"/>
              <w:marRight w:val="0"/>
              <w:marTop w:val="0"/>
              <w:marBottom w:val="0"/>
              <w:divBdr>
                <w:top w:val="none" w:sz="0" w:space="0" w:color="auto"/>
                <w:left w:val="none" w:sz="0" w:space="0" w:color="auto"/>
                <w:bottom w:val="none" w:sz="0" w:space="0" w:color="auto"/>
                <w:right w:val="none" w:sz="0" w:space="0" w:color="auto"/>
              </w:divBdr>
              <w:divsChild>
                <w:div w:id="533926276">
                  <w:marLeft w:val="0"/>
                  <w:marRight w:val="0"/>
                  <w:marTop w:val="0"/>
                  <w:marBottom w:val="0"/>
                  <w:divBdr>
                    <w:top w:val="none" w:sz="0" w:space="0" w:color="auto"/>
                    <w:left w:val="none" w:sz="0" w:space="0" w:color="auto"/>
                    <w:bottom w:val="none" w:sz="0" w:space="0" w:color="auto"/>
                    <w:right w:val="none" w:sz="0" w:space="0" w:color="auto"/>
                  </w:divBdr>
                  <w:divsChild>
                    <w:div w:id="491920146">
                      <w:marLeft w:val="0"/>
                      <w:marRight w:val="0"/>
                      <w:marTop w:val="0"/>
                      <w:marBottom w:val="0"/>
                      <w:divBdr>
                        <w:top w:val="none" w:sz="0" w:space="0" w:color="auto"/>
                        <w:left w:val="none" w:sz="0" w:space="0" w:color="auto"/>
                        <w:bottom w:val="none" w:sz="0" w:space="0" w:color="auto"/>
                        <w:right w:val="none" w:sz="0" w:space="0" w:color="auto"/>
                      </w:divBdr>
                      <w:divsChild>
                        <w:div w:id="1805197455">
                          <w:marLeft w:val="0"/>
                          <w:marRight w:val="0"/>
                          <w:marTop w:val="0"/>
                          <w:marBottom w:val="0"/>
                          <w:divBdr>
                            <w:top w:val="none" w:sz="0" w:space="0" w:color="auto"/>
                            <w:left w:val="none" w:sz="0" w:space="0" w:color="auto"/>
                            <w:bottom w:val="none" w:sz="0" w:space="0" w:color="auto"/>
                            <w:right w:val="none" w:sz="0" w:space="0" w:color="auto"/>
                          </w:divBdr>
                          <w:divsChild>
                            <w:div w:id="1983852153">
                              <w:marLeft w:val="0"/>
                              <w:marRight w:val="0"/>
                              <w:marTop w:val="0"/>
                              <w:marBottom w:val="0"/>
                              <w:divBdr>
                                <w:top w:val="none" w:sz="0" w:space="0" w:color="auto"/>
                                <w:left w:val="none" w:sz="0" w:space="0" w:color="auto"/>
                                <w:bottom w:val="none" w:sz="0" w:space="0" w:color="auto"/>
                                <w:right w:val="none" w:sz="0" w:space="0" w:color="auto"/>
                              </w:divBdr>
                            </w:div>
                          </w:divsChild>
                        </w:div>
                        <w:div w:id="581647635">
                          <w:marLeft w:val="0"/>
                          <w:marRight w:val="0"/>
                          <w:marTop w:val="0"/>
                          <w:marBottom w:val="0"/>
                          <w:divBdr>
                            <w:top w:val="none" w:sz="0" w:space="0" w:color="auto"/>
                            <w:left w:val="none" w:sz="0" w:space="0" w:color="auto"/>
                            <w:bottom w:val="none" w:sz="0" w:space="0" w:color="auto"/>
                            <w:right w:val="none" w:sz="0" w:space="0" w:color="auto"/>
                          </w:divBdr>
                          <w:divsChild>
                            <w:div w:id="2078942395">
                              <w:marLeft w:val="0"/>
                              <w:marRight w:val="0"/>
                              <w:marTop w:val="0"/>
                              <w:marBottom w:val="0"/>
                              <w:divBdr>
                                <w:top w:val="none" w:sz="0" w:space="0" w:color="auto"/>
                                <w:left w:val="none" w:sz="0" w:space="0" w:color="auto"/>
                                <w:bottom w:val="none" w:sz="0" w:space="0" w:color="auto"/>
                                <w:right w:val="none" w:sz="0" w:space="0" w:color="auto"/>
                              </w:divBdr>
                              <w:divsChild>
                                <w:div w:id="91823549">
                                  <w:marLeft w:val="0"/>
                                  <w:marRight w:val="0"/>
                                  <w:marTop w:val="0"/>
                                  <w:marBottom w:val="0"/>
                                  <w:divBdr>
                                    <w:top w:val="none" w:sz="0" w:space="0" w:color="auto"/>
                                    <w:left w:val="none" w:sz="0" w:space="0" w:color="auto"/>
                                    <w:bottom w:val="none" w:sz="0" w:space="0" w:color="auto"/>
                                    <w:right w:val="none" w:sz="0" w:space="0" w:color="auto"/>
                                  </w:divBdr>
                                  <w:divsChild>
                                    <w:div w:id="82609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804104">
          <w:marLeft w:val="0"/>
          <w:marRight w:val="0"/>
          <w:marTop w:val="0"/>
          <w:marBottom w:val="0"/>
          <w:divBdr>
            <w:top w:val="none" w:sz="0" w:space="0" w:color="auto"/>
            <w:left w:val="none" w:sz="0" w:space="0" w:color="auto"/>
            <w:bottom w:val="none" w:sz="0" w:space="0" w:color="auto"/>
            <w:right w:val="none" w:sz="0" w:space="0" w:color="auto"/>
          </w:divBdr>
          <w:divsChild>
            <w:div w:id="1461652873">
              <w:marLeft w:val="0"/>
              <w:marRight w:val="0"/>
              <w:marTop w:val="0"/>
              <w:marBottom w:val="0"/>
              <w:divBdr>
                <w:top w:val="none" w:sz="0" w:space="0" w:color="auto"/>
                <w:left w:val="none" w:sz="0" w:space="0" w:color="auto"/>
                <w:bottom w:val="none" w:sz="0" w:space="0" w:color="auto"/>
                <w:right w:val="none" w:sz="0" w:space="0" w:color="auto"/>
              </w:divBdr>
              <w:divsChild>
                <w:div w:id="9575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279557">
      <w:bodyDiv w:val="1"/>
      <w:marLeft w:val="0"/>
      <w:marRight w:val="0"/>
      <w:marTop w:val="0"/>
      <w:marBottom w:val="0"/>
      <w:divBdr>
        <w:top w:val="none" w:sz="0" w:space="0" w:color="auto"/>
        <w:left w:val="none" w:sz="0" w:space="0" w:color="auto"/>
        <w:bottom w:val="none" w:sz="0" w:space="0" w:color="auto"/>
        <w:right w:val="none" w:sz="0" w:space="0" w:color="auto"/>
      </w:divBdr>
    </w:div>
    <w:div w:id="1396202879">
      <w:bodyDiv w:val="1"/>
      <w:marLeft w:val="0"/>
      <w:marRight w:val="0"/>
      <w:marTop w:val="0"/>
      <w:marBottom w:val="0"/>
      <w:divBdr>
        <w:top w:val="none" w:sz="0" w:space="0" w:color="auto"/>
        <w:left w:val="none" w:sz="0" w:space="0" w:color="auto"/>
        <w:bottom w:val="none" w:sz="0" w:space="0" w:color="auto"/>
        <w:right w:val="none" w:sz="0" w:space="0" w:color="auto"/>
      </w:divBdr>
    </w:div>
    <w:div w:id="1402218679">
      <w:bodyDiv w:val="1"/>
      <w:marLeft w:val="0"/>
      <w:marRight w:val="0"/>
      <w:marTop w:val="0"/>
      <w:marBottom w:val="0"/>
      <w:divBdr>
        <w:top w:val="none" w:sz="0" w:space="0" w:color="auto"/>
        <w:left w:val="none" w:sz="0" w:space="0" w:color="auto"/>
        <w:bottom w:val="none" w:sz="0" w:space="0" w:color="auto"/>
        <w:right w:val="none" w:sz="0" w:space="0" w:color="auto"/>
      </w:divBdr>
      <w:divsChild>
        <w:div w:id="2070570657">
          <w:marLeft w:val="0"/>
          <w:marRight w:val="0"/>
          <w:marTop w:val="0"/>
          <w:marBottom w:val="0"/>
          <w:divBdr>
            <w:top w:val="none" w:sz="0" w:space="0" w:color="auto"/>
            <w:left w:val="none" w:sz="0" w:space="0" w:color="auto"/>
            <w:bottom w:val="none" w:sz="0" w:space="0" w:color="auto"/>
            <w:right w:val="none" w:sz="0" w:space="0" w:color="auto"/>
          </w:divBdr>
          <w:divsChild>
            <w:div w:id="180823269">
              <w:marLeft w:val="0"/>
              <w:marRight w:val="0"/>
              <w:marTop w:val="0"/>
              <w:marBottom w:val="0"/>
              <w:divBdr>
                <w:top w:val="none" w:sz="0" w:space="0" w:color="auto"/>
                <w:left w:val="none" w:sz="0" w:space="0" w:color="auto"/>
                <w:bottom w:val="none" w:sz="0" w:space="0" w:color="auto"/>
                <w:right w:val="none" w:sz="0" w:space="0" w:color="auto"/>
              </w:divBdr>
              <w:divsChild>
                <w:div w:id="103831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899037">
          <w:marLeft w:val="0"/>
          <w:marRight w:val="0"/>
          <w:marTop w:val="0"/>
          <w:marBottom w:val="0"/>
          <w:divBdr>
            <w:top w:val="none" w:sz="0" w:space="0" w:color="auto"/>
            <w:left w:val="none" w:sz="0" w:space="0" w:color="auto"/>
            <w:bottom w:val="none" w:sz="0" w:space="0" w:color="auto"/>
            <w:right w:val="none" w:sz="0" w:space="0" w:color="auto"/>
          </w:divBdr>
          <w:divsChild>
            <w:div w:id="1829399451">
              <w:marLeft w:val="0"/>
              <w:marRight w:val="0"/>
              <w:marTop w:val="0"/>
              <w:marBottom w:val="0"/>
              <w:divBdr>
                <w:top w:val="none" w:sz="0" w:space="0" w:color="auto"/>
                <w:left w:val="none" w:sz="0" w:space="0" w:color="auto"/>
                <w:bottom w:val="none" w:sz="0" w:space="0" w:color="auto"/>
                <w:right w:val="none" w:sz="0" w:space="0" w:color="auto"/>
              </w:divBdr>
              <w:divsChild>
                <w:div w:id="1445341583">
                  <w:marLeft w:val="0"/>
                  <w:marRight w:val="0"/>
                  <w:marTop w:val="0"/>
                  <w:marBottom w:val="0"/>
                  <w:divBdr>
                    <w:top w:val="none" w:sz="0" w:space="0" w:color="auto"/>
                    <w:left w:val="none" w:sz="0" w:space="0" w:color="auto"/>
                    <w:bottom w:val="none" w:sz="0" w:space="0" w:color="auto"/>
                    <w:right w:val="none" w:sz="0" w:space="0" w:color="auto"/>
                  </w:divBdr>
                  <w:divsChild>
                    <w:div w:id="1906455701">
                      <w:marLeft w:val="0"/>
                      <w:marRight w:val="0"/>
                      <w:marTop w:val="0"/>
                      <w:marBottom w:val="0"/>
                      <w:divBdr>
                        <w:top w:val="none" w:sz="0" w:space="0" w:color="auto"/>
                        <w:left w:val="none" w:sz="0" w:space="0" w:color="auto"/>
                        <w:bottom w:val="none" w:sz="0" w:space="0" w:color="auto"/>
                        <w:right w:val="none" w:sz="0" w:space="0" w:color="auto"/>
                      </w:divBdr>
                      <w:divsChild>
                        <w:div w:id="1409499708">
                          <w:marLeft w:val="0"/>
                          <w:marRight w:val="0"/>
                          <w:marTop w:val="0"/>
                          <w:marBottom w:val="0"/>
                          <w:divBdr>
                            <w:top w:val="none" w:sz="0" w:space="0" w:color="auto"/>
                            <w:left w:val="none" w:sz="0" w:space="0" w:color="auto"/>
                            <w:bottom w:val="none" w:sz="0" w:space="0" w:color="auto"/>
                            <w:right w:val="none" w:sz="0" w:space="0" w:color="auto"/>
                          </w:divBdr>
                          <w:divsChild>
                            <w:div w:id="1205094787">
                              <w:marLeft w:val="0"/>
                              <w:marRight w:val="0"/>
                              <w:marTop w:val="0"/>
                              <w:marBottom w:val="0"/>
                              <w:divBdr>
                                <w:top w:val="none" w:sz="0" w:space="0" w:color="auto"/>
                                <w:left w:val="none" w:sz="0" w:space="0" w:color="auto"/>
                                <w:bottom w:val="none" w:sz="0" w:space="0" w:color="auto"/>
                                <w:right w:val="none" w:sz="0" w:space="0" w:color="auto"/>
                              </w:divBdr>
                            </w:div>
                          </w:divsChild>
                        </w:div>
                        <w:div w:id="776145497">
                          <w:marLeft w:val="0"/>
                          <w:marRight w:val="0"/>
                          <w:marTop w:val="0"/>
                          <w:marBottom w:val="0"/>
                          <w:divBdr>
                            <w:top w:val="none" w:sz="0" w:space="0" w:color="auto"/>
                            <w:left w:val="none" w:sz="0" w:space="0" w:color="auto"/>
                            <w:bottom w:val="none" w:sz="0" w:space="0" w:color="auto"/>
                            <w:right w:val="none" w:sz="0" w:space="0" w:color="auto"/>
                          </w:divBdr>
                          <w:divsChild>
                            <w:div w:id="1778133733">
                              <w:marLeft w:val="0"/>
                              <w:marRight w:val="0"/>
                              <w:marTop w:val="0"/>
                              <w:marBottom w:val="0"/>
                              <w:divBdr>
                                <w:top w:val="none" w:sz="0" w:space="0" w:color="auto"/>
                                <w:left w:val="none" w:sz="0" w:space="0" w:color="auto"/>
                                <w:bottom w:val="none" w:sz="0" w:space="0" w:color="auto"/>
                                <w:right w:val="none" w:sz="0" w:space="0" w:color="auto"/>
                              </w:divBdr>
                              <w:divsChild>
                                <w:div w:id="2117867481">
                                  <w:marLeft w:val="0"/>
                                  <w:marRight w:val="0"/>
                                  <w:marTop w:val="0"/>
                                  <w:marBottom w:val="0"/>
                                  <w:divBdr>
                                    <w:top w:val="none" w:sz="0" w:space="0" w:color="auto"/>
                                    <w:left w:val="none" w:sz="0" w:space="0" w:color="auto"/>
                                    <w:bottom w:val="none" w:sz="0" w:space="0" w:color="auto"/>
                                    <w:right w:val="none" w:sz="0" w:space="0" w:color="auto"/>
                                  </w:divBdr>
                                  <w:divsChild>
                                    <w:div w:id="59036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4596599">
          <w:marLeft w:val="0"/>
          <w:marRight w:val="0"/>
          <w:marTop w:val="0"/>
          <w:marBottom w:val="0"/>
          <w:divBdr>
            <w:top w:val="none" w:sz="0" w:space="0" w:color="auto"/>
            <w:left w:val="none" w:sz="0" w:space="0" w:color="auto"/>
            <w:bottom w:val="none" w:sz="0" w:space="0" w:color="auto"/>
            <w:right w:val="none" w:sz="0" w:space="0" w:color="auto"/>
          </w:divBdr>
          <w:divsChild>
            <w:div w:id="1722242723">
              <w:marLeft w:val="0"/>
              <w:marRight w:val="0"/>
              <w:marTop w:val="0"/>
              <w:marBottom w:val="0"/>
              <w:divBdr>
                <w:top w:val="none" w:sz="0" w:space="0" w:color="auto"/>
                <w:left w:val="none" w:sz="0" w:space="0" w:color="auto"/>
                <w:bottom w:val="none" w:sz="0" w:space="0" w:color="auto"/>
                <w:right w:val="none" w:sz="0" w:space="0" w:color="auto"/>
              </w:divBdr>
              <w:divsChild>
                <w:div w:id="97263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538513">
      <w:bodyDiv w:val="1"/>
      <w:marLeft w:val="0"/>
      <w:marRight w:val="0"/>
      <w:marTop w:val="0"/>
      <w:marBottom w:val="0"/>
      <w:divBdr>
        <w:top w:val="none" w:sz="0" w:space="0" w:color="auto"/>
        <w:left w:val="none" w:sz="0" w:space="0" w:color="auto"/>
        <w:bottom w:val="none" w:sz="0" w:space="0" w:color="auto"/>
        <w:right w:val="none" w:sz="0" w:space="0" w:color="auto"/>
      </w:divBdr>
    </w:div>
    <w:div w:id="1445081096">
      <w:bodyDiv w:val="1"/>
      <w:marLeft w:val="0"/>
      <w:marRight w:val="0"/>
      <w:marTop w:val="0"/>
      <w:marBottom w:val="0"/>
      <w:divBdr>
        <w:top w:val="none" w:sz="0" w:space="0" w:color="auto"/>
        <w:left w:val="none" w:sz="0" w:space="0" w:color="auto"/>
        <w:bottom w:val="none" w:sz="0" w:space="0" w:color="auto"/>
        <w:right w:val="none" w:sz="0" w:space="0" w:color="auto"/>
      </w:divBdr>
    </w:div>
    <w:div w:id="1460491694">
      <w:bodyDiv w:val="1"/>
      <w:marLeft w:val="0"/>
      <w:marRight w:val="0"/>
      <w:marTop w:val="0"/>
      <w:marBottom w:val="0"/>
      <w:divBdr>
        <w:top w:val="none" w:sz="0" w:space="0" w:color="auto"/>
        <w:left w:val="none" w:sz="0" w:space="0" w:color="auto"/>
        <w:bottom w:val="none" w:sz="0" w:space="0" w:color="auto"/>
        <w:right w:val="none" w:sz="0" w:space="0" w:color="auto"/>
      </w:divBdr>
    </w:div>
    <w:div w:id="1460536068">
      <w:bodyDiv w:val="1"/>
      <w:marLeft w:val="0"/>
      <w:marRight w:val="0"/>
      <w:marTop w:val="0"/>
      <w:marBottom w:val="0"/>
      <w:divBdr>
        <w:top w:val="none" w:sz="0" w:space="0" w:color="auto"/>
        <w:left w:val="none" w:sz="0" w:space="0" w:color="auto"/>
        <w:bottom w:val="none" w:sz="0" w:space="0" w:color="auto"/>
        <w:right w:val="none" w:sz="0" w:space="0" w:color="auto"/>
      </w:divBdr>
    </w:div>
    <w:div w:id="1479612032">
      <w:bodyDiv w:val="1"/>
      <w:marLeft w:val="0"/>
      <w:marRight w:val="0"/>
      <w:marTop w:val="0"/>
      <w:marBottom w:val="0"/>
      <w:divBdr>
        <w:top w:val="none" w:sz="0" w:space="0" w:color="auto"/>
        <w:left w:val="none" w:sz="0" w:space="0" w:color="auto"/>
        <w:bottom w:val="none" w:sz="0" w:space="0" w:color="auto"/>
        <w:right w:val="none" w:sz="0" w:space="0" w:color="auto"/>
      </w:divBdr>
    </w:div>
    <w:div w:id="1490828655">
      <w:bodyDiv w:val="1"/>
      <w:marLeft w:val="0"/>
      <w:marRight w:val="0"/>
      <w:marTop w:val="0"/>
      <w:marBottom w:val="0"/>
      <w:divBdr>
        <w:top w:val="none" w:sz="0" w:space="0" w:color="auto"/>
        <w:left w:val="none" w:sz="0" w:space="0" w:color="auto"/>
        <w:bottom w:val="none" w:sz="0" w:space="0" w:color="auto"/>
        <w:right w:val="none" w:sz="0" w:space="0" w:color="auto"/>
      </w:divBdr>
      <w:divsChild>
        <w:div w:id="9114500">
          <w:marLeft w:val="0"/>
          <w:marRight w:val="0"/>
          <w:marTop w:val="0"/>
          <w:marBottom w:val="0"/>
          <w:divBdr>
            <w:top w:val="none" w:sz="0" w:space="0" w:color="auto"/>
            <w:left w:val="none" w:sz="0" w:space="0" w:color="auto"/>
            <w:bottom w:val="none" w:sz="0" w:space="0" w:color="auto"/>
            <w:right w:val="none" w:sz="0" w:space="0" w:color="auto"/>
          </w:divBdr>
          <w:divsChild>
            <w:div w:id="1521818149">
              <w:marLeft w:val="0"/>
              <w:marRight w:val="0"/>
              <w:marTop w:val="0"/>
              <w:marBottom w:val="0"/>
              <w:divBdr>
                <w:top w:val="none" w:sz="0" w:space="0" w:color="auto"/>
                <w:left w:val="none" w:sz="0" w:space="0" w:color="auto"/>
                <w:bottom w:val="none" w:sz="0" w:space="0" w:color="auto"/>
                <w:right w:val="none" w:sz="0" w:space="0" w:color="auto"/>
              </w:divBdr>
              <w:divsChild>
                <w:div w:id="78743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448669">
          <w:marLeft w:val="0"/>
          <w:marRight w:val="0"/>
          <w:marTop w:val="0"/>
          <w:marBottom w:val="0"/>
          <w:divBdr>
            <w:top w:val="none" w:sz="0" w:space="0" w:color="auto"/>
            <w:left w:val="none" w:sz="0" w:space="0" w:color="auto"/>
            <w:bottom w:val="none" w:sz="0" w:space="0" w:color="auto"/>
            <w:right w:val="none" w:sz="0" w:space="0" w:color="auto"/>
          </w:divBdr>
          <w:divsChild>
            <w:div w:id="941572086">
              <w:marLeft w:val="0"/>
              <w:marRight w:val="0"/>
              <w:marTop w:val="0"/>
              <w:marBottom w:val="0"/>
              <w:divBdr>
                <w:top w:val="none" w:sz="0" w:space="0" w:color="auto"/>
                <w:left w:val="none" w:sz="0" w:space="0" w:color="auto"/>
                <w:bottom w:val="none" w:sz="0" w:space="0" w:color="auto"/>
                <w:right w:val="none" w:sz="0" w:space="0" w:color="auto"/>
              </w:divBdr>
              <w:divsChild>
                <w:div w:id="1049112501">
                  <w:marLeft w:val="0"/>
                  <w:marRight w:val="0"/>
                  <w:marTop w:val="0"/>
                  <w:marBottom w:val="0"/>
                  <w:divBdr>
                    <w:top w:val="none" w:sz="0" w:space="0" w:color="auto"/>
                    <w:left w:val="none" w:sz="0" w:space="0" w:color="auto"/>
                    <w:bottom w:val="none" w:sz="0" w:space="0" w:color="auto"/>
                    <w:right w:val="none" w:sz="0" w:space="0" w:color="auto"/>
                  </w:divBdr>
                  <w:divsChild>
                    <w:div w:id="829904630">
                      <w:marLeft w:val="0"/>
                      <w:marRight w:val="0"/>
                      <w:marTop w:val="0"/>
                      <w:marBottom w:val="0"/>
                      <w:divBdr>
                        <w:top w:val="none" w:sz="0" w:space="0" w:color="auto"/>
                        <w:left w:val="none" w:sz="0" w:space="0" w:color="auto"/>
                        <w:bottom w:val="none" w:sz="0" w:space="0" w:color="auto"/>
                        <w:right w:val="none" w:sz="0" w:space="0" w:color="auto"/>
                      </w:divBdr>
                      <w:divsChild>
                        <w:div w:id="1190142295">
                          <w:marLeft w:val="0"/>
                          <w:marRight w:val="0"/>
                          <w:marTop w:val="0"/>
                          <w:marBottom w:val="0"/>
                          <w:divBdr>
                            <w:top w:val="none" w:sz="0" w:space="0" w:color="auto"/>
                            <w:left w:val="none" w:sz="0" w:space="0" w:color="auto"/>
                            <w:bottom w:val="none" w:sz="0" w:space="0" w:color="auto"/>
                            <w:right w:val="none" w:sz="0" w:space="0" w:color="auto"/>
                          </w:divBdr>
                          <w:divsChild>
                            <w:div w:id="1287812506">
                              <w:marLeft w:val="0"/>
                              <w:marRight w:val="0"/>
                              <w:marTop w:val="0"/>
                              <w:marBottom w:val="0"/>
                              <w:divBdr>
                                <w:top w:val="none" w:sz="0" w:space="0" w:color="auto"/>
                                <w:left w:val="none" w:sz="0" w:space="0" w:color="auto"/>
                                <w:bottom w:val="none" w:sz="0" w:space="0" w:color="auto"/>
                                <w:right w:val="none" w:sz="0" w:space="0" w:color="auto"/>
                              </w:divBdr>
                            </w:div>
                          </w:divsChild>
                        </w:div>
                        <w:div w:id="1386833742">
                          <w:marLeft w:val="0"/>
                          <w:marRight w:val="0"/>
                          <w:marTop w:val="0"/>
                          <w:marBottom w:val="0"/>
                          <w:divBdr>
                            <w:top w:val="none" w:sz="0" w:space="0" w:color="auto"/>
                            <w:left w:val="none" w:sz="0" w:space="0" w:color="auto"/>
                            <w:bottom w:val="none" w:sz="0" w:space="0" w:color="auto"/>
                            <w:right w:val="none" w:sz="0" w:space="0" w:color="auto"/>
                          </w:divBdr>
                          <w:divsChild>
                            <w:div w:id="1283270991">
                              <w:marLeft w:val="0"/>
                              <w:marRight w:val="0"/>
                              <w:marTop w:val="0"/>
                              <w:marBottom w:val="0"/>
                              <w:divBdr>
                                <w:top w:val="none" w:sz="0" w:space="0" w:color="auto"/>
                                <w:left w:val="none" w:sz="0" w:space="0" w:color="auto"/>
                                <w:bottom w:val="none" w:sz="0" w:space="0" w:color="auto"/>
                                <w:right w:val="none" w:sz="0" w:space="0" w:color="auto"/>
                              </w:divBdr>
                              <w:divsChild>
                                <w:div w:id="1205480757">
                                  <w:marLeft w:val="0"/>
                                  <w:marRight w:val="0"/>
                                  <w:marTop w:val="0"/>
                                  <w:marBottom w:val="0"/>
                                  <w:divBdr>
                                    <w:top w:val="none" w:sz="0" w:space="0" w:color="auto"/>
                                    <w:left w:val="none" w:sz="0" w:space="0" w:color="auto"/>
                                    <w:bottom w:val="none" w:sz="0" w:space="0" w:color="auto"/>
                                    <w:right w:val="none" w:sz="0" w:space="0" w:color="auto"/>
                                  </w:divBdr>
                                  <w:divsChild>
                                    <w:div w:id="202362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2988479">
          <w:marLeft w:val="0"/>
          <w:marRight w:val="0"/>
          <w:marTop w:val="0"/>
          <w:marBottom w:val="0"/>
          <w:divBdr>
            <w:top w:val="none" w:sz="0" w:space="0" w:color="auto"/>
            <w:left w:val="none" w:sz="0" w:space="0" w:color="auto"/>
            <w:bottom w:val="none" w:sz="0" w:space="0" w:color="auto"/>
            <w:right w:val="none" w:sz="0" w:space="0" w:color="auto"/>
          </w:divBdr>
          <w:divsChild>
            <w:div w:id="920018223">
              <w:marLeft w:val="0"/>
              <w:marRight w:val="0"/>
              <w:marTop w:val="0"/>
              <w:marBottom w:val="0"/>
              <w:divBdr>
                <w:top w:val="none" w:sz="0" w:space="0" w:color="auto"/>
                <w:left w:val="none" w:sz="0" w:space="0" w:color="auto"/>
                <w:bottom w:val="none" w:sz="0" w:space="0" w:color="auto"/>
                <w:right w:val="none" w:sz="0" w:space="0" w:color="auto"/>
              </w:divBdr>
              <w:divsChild>
                <w:div w:id="119572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078699">
      <w:bodyDiv w:val="1"/>
      <w:marLeft w:val="0"/>
      <w:marRight w:val="0"/>
      <w:marTop w:val="0"/>
      <w:marBottom w:val="0"/>
      <w:divBdr>
        <w:top w:val="none" w:sz="0" w:space="0" w:color="auto"/>
        <w:left w:val="none" w:sz="0" w:space="0" w:color="auto"/>
        <w:bottom w:val="none" w:sz="0" w:space="0" w:color="auto"/>
        <w:right w:val="none" w:sz="0" w:space="0" w:color="auto"/>
      </w:divBdr>
    </w:div>
    <w:div w:id="1508255618">
      <w:bodyDiv w:val="1"/>
      <w:marLeft w:val="0"/>
      <w:marRight w:val="0"/>
      <w:marTop w:val="0"/>
      <w:marBottom w:val="0"/>
      <w:divBdr>
        <w:top w:val="none" w:sz="0" w:space="0" w:color="auto"/>
        <w:left w:val="none" w:sz="0" w:space="0" w:color="auto"/>
        <w:bottom w:val="none" w:sz="0" w:space="0" w:color="auto"/>
        <w:right w:val="none" w:sz="0" w:space="0" w:color="auto"/>
      </w:divBdr>
    </w:div>
    <w:div w:id="1508716757">
      <w:bodyDiv w:val="1"/>
      <w:marLeft w:val="0"/>
      <w:marRight w:val="0"/>
      <w:marTop w:val="0"/>
      <w:marBottom w:val="0"/>
      <w:divBdr>
        <w:top w:val="none" w:sz="0" w:space="0" w:color="auto"/>
        <w:left w:val="none" w:sz="0" w:space="0" w:color="auto"/>
        <w:bottom w:val="none" w:sz="0" w:space="0" w:color="auto"/>
        <w:right w:val="none" w:sz="0" w:space="0" w:color="auto"/>
      </w:divBdr>
      <w:divsChild>
        <w:div w:id="1598520651">
          <w:marLeft w:val="0"/>
          <w:marRight w:val="0"/>
          <w:marTop w:val="0"/>
          <w:marBottom w:val="0"/>
          <w:divBdr>
            <w:top w:val="none" w:sz="0" w:space="0" w:color="auto"/>
            <w:left w:val="none" w:sz="0" w:space="0" w:color="auto"/>
            <w:bottom w:val="none" w:sz="0" w:space="0" w:color="auto"/>
            <w:right w:val="none" w:sz="0" w:space="0" w:color="auto"/>
          </w:divBdr>
          <w:divsChild>
            <w:div w:id="1816295305">
              <w:marLeft w:val="0"/>
              <w:marRight w:val="0"/>
              <w:marTop w:val="0"/>
              <w:marBottom w:val="0"/>
              <w:divBdr>
                <w:top w:val="none" w:sz="0" w:space="0" w:color="auto"/>
                <w:left w:val="none" w:sz="0" w:space="0" w:color="auto"/>
                <w:bottom w:val="none" w:sz="0" w:space="0" w:color="auto"/>
                <w:right w:val="none" w:sz="0" w:space="0" w:color="auto"/>
              </w:divBdr>
            </w:div>
            <w:div w:id="1909195062">
              <w:marLeft w:val="0"/>
              <w:marRight w:val="0"/>
              <w:marTop w:val="0"/>
              <w:marBottom w:val="0"/>
              <w:divBdr>
                <w:top w:val="none" w:sz="0" w:space="0" w:color="auto"/>
                <w:left w:val="none" w:sz="0" w:space="0" w:color="auto"/>
                <w:bottom w:val="none" w:sz="0" w:space="0" w:color="auto"/>
                <w:right w:val="none" w:sz="0" w:space="0" w:color="auto"/>
              </w:divBdr>
              <w:divsChild>
                <w:div w:id="286474251">
                  <w:marLeft w:val="0"/>
                  <w:marRight w:val="0"/>
                  <w:marTop w:val="0"/>
                  <w:marBottom w:val="0"/>
                  <w:divBdr>
                    <w:top w:val="none" w:sz="0" w:space="0" w:color="auto"/>
                    <w:left w:val="none" w:sz="0" w:space="0" w:color="auto"/>
                    <w:bottom w:val="none" w:sz="0" w:space="0" w:color="auto"/>
                    <w:right w:val="none" w:sz="0" w:space="0" w:color="auto"/>
                  </w:divBdr>
                </w:div>
                <w:div w:id="157643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054569">
      <w:bodyDiv w:val="1"/>
      <w:marLeft w:val="0"/>
      <w:marRight w:val="0"/>
      <w:marTop w:val="0"/>
      <w:marBottom w:val="0"/>
      <w:divBdr>
        <w:top w:val="none" w:sz="0" w:space="0" w:color="auto"/>
        <w:left w:val="none" w:sz="0" w:space="0" w:color="auto"/>
        <w:bottom w:val="none" w:sz="0" w:space="0" w:color="auto"/>
        <w:right w:val="none" w:sz="0" w:space="0" w:color="auto"/>
      </w:divBdr>
    </w:div>
    <w:div w:id="1548755149">
      <w:bodyDiv w:val="1"/>
      <w:marLeft w:val="0"/>
      <w:marRight w:val="0"/>
      <w:marTop w:val="0"/>
      <w:marBottom w:val="0"/>
      <w:divBdr>
        <w:top w:val="none" w:sz="0" w:space="0" w:color="auto"/>
        <w:left w:val="none" w:sz="0" w:space="0" w:color="auto"/>
        <w:bottom w:val="none" w:sz="0" w:space="0" w:color="auto"/>
        <w:right w:val="none" w:sz="0" w:space="0" w:color="auto"/>
      </w:divBdr>
      <w:divsChild>
        <w:div w:id="850492102">
          <w:marLeft w:val="0"/>
          <w:marRight w:val="0"/>
          <w:marTop w:val="0"/>
          <w:marBottom w:val="0"/>
          <w:divBdr>
            <w:top w:val="none" w:sz="0" w:space="0" w:color="auto"/>
            <w:left w:val="none" w:sz="0" w:space="0" w:color="auto"/>
            <w:bottom w:val="none" w:sz="0" w:space="0" w:color="auto"/>
            <w:right w:val="none" w:sz="0" w:space="0" w:color="auto"/>
          </w:divBdr>
          <w:divsChild>
            <w:div w:id="2078475859">
              <w:marLeft w:val="0"/>
              <w:marRight w:val="0"/>
              <w:marTop w:val="0"/>
              <w:marBottom w:val="0"/>
              <w:divBdr>
                <w:top w:val="none" w:sz="0" w:space="0" w:color="auto"/>
                <w:left w:val="none" w:sz="0" w:space="0" w:color="auto"/>
                <w:bottom w:val="none" w:sz="0" w:space="0" w:color="auto"/>
                <w:right w:val="none" w:sz="0" w:space="0" w:color="auto"/>
              </w:divBdr>
              <w:divsChild>
                <w:div w:id="1077164830">
                  <w:marLeft w:val="0"/>
                  <w:marRight w:val="0"/>
                  <w:marTop w:val="0"/>
                  <w:marBottom w:val="0"/>
                  <w:divBdr>
                    <w:top w:val="none" w:sz="0" w:space="0" w:color="auto"/>
                    <w:left w:val="none" w:sz="0" w:space="0" w:color="auto"/>
                    <w:bottom w:val="none" w:sz="0" w:space="0" w:color="auto"/>
                    <w:right w:val="none" w:sz="0" w:space="0" w:color="auto"/>
                  </w:divBdr>
                  <w:divsChild>
                    <w:div w:id="1458721438">
                      <w:marLeft w:val="0"/>
                      <w:marRight w:val="0"/>
                      <w:marTop w:val="0"/>
                      <w:marBottom w:val="0"/>
                      <w:divBdr>
                        <w:top w:val="none" w:sz="0" w:space="0" w:color="auto"/>
                        <w:left w:val="none" w:sz="0" w:space="0" w:color="auto"/>
                        <w:bottom w:val="none" w:sz="0" w:space="0" w:color="auto"/>
                        <w:right w:val="none" w:sz="0" w:space="0" w:color="auto"/>
                      </w:divBdr>
                    </w:div>
                    <w:div w:id="2104256477">
                      <w:marLeft w:val="0"/>
                      <w:marRight w:val="0"/>
                      <w:marTop w:val="0"/>
                      <w:marBottom w:val="0"/>
                      <w:divBdr>
                        <w:top w:val="none" w:sz="0" w:space="0" w:color="auto"/>
                        <w:left w:val="none" w:sz="0" w:space="0" w:color="auto"/>
                        <w:bottom w:val="none" w:sz="0" w:space="0" w:color="auto"/>
                        <w:right w:val="none" w:sz="0" w:space="0" w:color="auto"/>
                      </w:divBdr>
                      <w:divsChild>
                        <w:div w:id="7798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545922">
          <w:marLeft w:val="0"/>
          <w:marRight w:val="0"/>
          <w:marTop w:val="0"/>
          <w:marBottom w:val="0"/>
          <w:divBdr>
            <w:top w:val="none" w:sz="0" w:space="0" w:color="auto"/>
            <w:left w:val="none" w:sz="0" w:space="0" w:color="auto"/>
            <w:bottom w:val="none" w:sz="0" w:space="0" w:color="auto"/>
            <w:right w:val="none" w:sz="0" w:space="0" w:color="auto"/>
          </w:divBdr>
          <w:divsChild>
            <w:div w:id="113213269">
              <w:marLeft w:val="0"/>
              <w:marRight w:val="0"/>
              <w:marTop w:val="0"/>
              <w:marBottom w:val="0"/>
              <w:divBdr>
                <w:top w:val="none" w:sz="0" w:space="0" w:color="auto"/>
                <w:left w:val="none" w:sz="0" w:space="0" w:color="auto"/>
                <w:bottom w:val="none" w:sz="0" w:space="0" w:color="auto"/>
                <w:right w:val="none" w:sz="0" w:space="0" w:color="auto"/>
              </w:divBdr>
              <w:divsChild>
                <w:div w:id="755252629">
                  <w:marLeft w:val="0"/>
                  <w:marRight w:val="0"/>
                  <w:marTop w:val="0"/>
                  <w:marBottom w:val="0"/>
                  <w:divBdr>
                    <w:top w:val="none" w:sz="0" w:space="0" w:color="auto"/>
                    <w:left w:val="none" w:sz="0" w:space="0" w:color="auto"/>
                    <w:bottom w:val="none" w:sz="0" w:space="0" w:color="auto"/>
                    <w:right w:val="none" w:sz="0" w:space="0" w:color="auto"/>
                  </w:divBdr>
                  <w:divsChild>
                    <w:div w:id="324087809">
                      <w:marLeft w:val="0"/>
                      <w:marRight w:val="0"/>
                      <w:marTop w:val="0"/>
                      <w:marBottom w:val="0"/>
                      <w:divBdr>
                        <w:top w:val="none" w:sz="0" w:space="0" w:color="auto"/>
                        <w:left w:val="none" w:sz="0" w:space="0" w:color="auto"/>
                        <w:bottom w:val="none" w:sz="0" w:space="0" w:color="auto"/>
                        <w:right w:val="none" w:sz="0" w:space="0" w:color="auto"/>
                      </w:divBdr>
                      <w:divsChild>
                        <w:div w:id="44716471">
                          <w:marLeft w:val="0"/>
                          <w:marRight w:val="0"/>
                          <w:marTop w:val="0"/>
                          <w:marBottom w:val="0"/>
                          <w:divBdr>
                            <w:top w:val="none" w:sz="0" w:space="0" w:color="auto"/>
                            <w:left w:val="none" w:sz="0" w:space="0" w:color="auto"/>
                            <w:bottom w:val="none" w:sz="0" w:space="0" w:color="auto"/>
                            <w:right w:val="none" w:sz="0" w:space="0" w:color="auto"/>
                          </w:divBdr>
                          <w:divsChild>
                            <w:div w:id="2058968344">
                              <w:marLeft w:val="0"/>
                              <w:marRight w:val="0"/>
                              <w:marTop w:val="0"/>
                              <w:marBottom w:val="0"/>
                              <w:divBdr>
                                <w:top w:val="none" w:sz="0" w:space="0" w:color="auto"/>
                                <w:left w:val="none" w:sz="0" w:space="0" w:color="auto"/>
                                <w:bottom w:val="none" w:sz="0" w:space="0" w:color="auto"/>
                                <w:right w:val="none" w:sz="0" w:space="0" w:color="auto"/>
                              </w:divBdr>
                              <w:divsChild>
                                <w:div w:id="569272317">
                                  <w:marLeft w:val="0"/>
                                  <w:marRight w:val="0"/>
                                  <w:marTop w:val="0"/>
                                  <w:marBottom w:val="0"/>
                                  <w:divBdr>
                                    <w:top w:val="none" w:sz="0" w:space="0" w:color="auto"/>
                                    <w:left w:val="none" w:sz="0" w:space="0" w:color="auto"/>
                                    <w:bottom w:val="none" w:sz="0" w:space="0" w:color="auto"/>
                                    <w:right w:val="none" w:sz="0" w:space="0" w:color="auto"/>
                                  </w:divBdr>
                                  <w:divsChild>
                                    <w:div w:id="1782529139">
                                      <w:marLeft w:val="0"/>
                                      <w:marRight w:val="0"/>
                                      <w:marTop w:val="0"/>
                                      <w:marBottom w:val="0"/>
                                      <w:divBdr>
                                        <w:top w:val="none" w:sz="0" w:space="0" w:color="auto"/>
                                        <w:left w:val="none" w:sz="0" w:space="0" w:color="auto"/>
                                        <w:bottom w:val="none" w:sz="0" w:space="0" w:color="auto"/>
                                        <w:right w:val="none" w:sz="0" w:space="0" w:color="auto"/>
                                      </w:divBdr>
                                      <w:divsChild>
                                        <w:div w:id="855966155">
                                          <w:marLeft w:val="0"/>
                                          <w:marRight w:val="0"/>
                                          <w:marTop w:val="0"/>
                                          <w:marBottom w:val="0"/>
                                          <w:divBdr>
                                            <w:top w:val="none" w:sz="0" w:space="0" w:color="auto"/>
                                            <w:left w:val="none" w:sz="0" w:space="0" w:color="auto"/>
                                            <w:bottom w:val="none" w:sz="0" w:space="0" w:color="auto"/>
                                            <w:right w:val="none" w:sz="0" w:space="0" w:color="auto"/>
                                          </w:divBdr>
                                        </w:div>
                                        <w:div w:id="88868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14094">
                          <w:marLeft w:val="0"/>
                          <w:marRight w:val="0"/>
                          <w:marTop w:val="0"/>
                          <w:marBottom w:val="0"/>
                          <w:divBdr>
                            <w:top w:val="none" w:sz="0" w:space="0" w:color="auto"/>
                            <w:left w:val="none" w:sz="0" w:space="0" w:color="auto"/>
                            <w:bottom w:val="none" w:sz="0" w:space="0" w:color="auto"/>
                            <w:right w:val="none" w:sz="0" w:space="0" w:color="auto"/>
                          </w:divBdr>
                          <w:divsChild>
                            <w:div w:id="591549509">
                              <w:marLeft w:val="0"/>
                              <w:marRight w:val="0"/>
                              <w:marTop w:val="0"/>
                              <w:marBottom w:val="0"/>
                              <w:divBdr>
                                <w:top w:val="none" w:sz="0" w:space="0" w:color="auto"/>
                                <w:left w:val="none" w:sz="0" w:space="0" w:color="auto"/>
                                <w:bottom w:val="none" w:sz="0" w:space="0" w:color="auto"/>
                                <w:right w:val="none" w:sz="0" w:space="0" w:color="auto"/>
                              </w:divBdr>
                            </w:div>
                          </w:divsChild>
                        </w:div>
                        <w:div w:id="455680848">
                          <w:marLeft w:val="0"/>
                          <w:marRight w:val="0"/>
                          <w:marTop w:val="0"/>
                          <w:marBottom w:val="0"/>
                          <w:divBdr>
                            <w:top w:val="none" w:sz="0" w:space="0" w:color="auto"/>
                            <w:left w:val="none" w:sz="0" w:space="0" w:color="auto"/>
                            <w:bottom w:val="none" w:sz="0" w:space="0" w:color="auto"/>
                            <w:right w:val="none" w:sz="0" w:space="0" w:color="auto"/>
                          </w:divBdr>
                          <w:divsChild>
                            <w:div w:id="1131285786">
                              <w:marLeft w:val="0"/>
                              <w:marRight w:val="0"/>
                              <w:marTop w:val="0"/>
                              <w:marBottom w:val="0"/>
                              <w:divBdr>
                                <w:top w:val="none" w:sz="0" w:space="0" w:color="auto"/>
                                <w:left w:val="none" w:sz="0" w:space="0" w:color="auto"/>
                                <w:bottom w:val="none" w:sz="0" w:space="0" w:color="auto"/>
                                <w:right w:val="none" w:sz="0" w:space="0" w:color="auto"/>
                              </w:divBdr>
                            </w:div>
                          </w:divsChild>
                        </w:div>
                        <w:div w:id="481771042">
                          <w:marLeft w:val="0"/>
                          <w:marRight w:val="0"/>
                          <w:marTop w:val="0"/>
                          <w:marBottom w:val="0"/>
                          <w:divBdr>
                            <w:top w:val="none" w:sz="0" w:space="0" w:color="auto"/>
                            <w:left w:val="none" w:sz="0" w:space="0" w:color="auto"/>
                            <w:bottom w:val="none" w:sz="0" w:space="0" w:color="auto"/>
                            <w:right w:val="none" w:sz="0" w:space="0" w:color="auto"/>
                          </w:divBdr>
                          <w:divsChild>
                            <w:div w:id="510411114">
                              <w:marLeft w:val="0"/>
                              <w:marRight w:val="0"/>
                              <w:marTop w:val="0"/>
                              <w:marBottom w:val="0"/>
                              <w:divBdr>
                                <w:top w:val="none" w:sz="0" w:space="0" w:color="auto"/>
                                <w:left w:val="none" w:sz="0" w:space="0" w:color="auto"/>
                                <w:bottom w:val="none" w:sz="0" w:space="0" w:color="auto"/>
                                <w:right w:val="none" w:sz="0" w:space="0" w:color="auto"/>
                              </w:divBdr>
                            </w:div>
                          </w:divsChild>
                        </w:div>
                        <w:div w:id="690185137">
                          <w:marLeft w:val="0"/>
                          <w:marRight w:val="0"/>
                          <w:marTop w:val="0"/>
                          <w:marBottom w:val="0"/>
                          <w:divBdr>
                            <w:top w:val="none" w:sz="0" w:space="0" w:color="auto"/>
                            <w:left w:val="none" w:sz="0" w:space="0" w:color="auto"/>
                            <w:bottom w:val="none" w:sz="0" w:space="0" w:color="auto"/>
                            <w:right w:val="none" w:sz="0" w:space="0" w:color="auto"/>
                          </w:divBdr>
                          <w:divsChild>
                            <w:div w:id="1765300331">
                              <w:marLeft w:val="0"/>
                              <w:marRight w:val="0"/>
                              <w:marTop w:val="0"/>
                              <w:marBottom w:val="0"/>
                              <w:divBdr>
                                <w:top w:val="none" w:sz="0" w:space="0" w:color="auto"/>
                                <w:left w:val="none" w:sz="0" w:space="0" w:color="auto"/>
                                <w:bottom w:val="none" w:sz="0" w:space="0" w:color="auto"/>
                                <w:right w:val="none" w:sz="0" w:space="0" w:color="auto"/>
                              </w:divBdr>
                            </w:div>
                          </w:divsChild>
                        </w:div>
                        <w:div w:id="1121608421">
                          <w:marLeft w:val="0"/>
                          <w:marRight w:val="0"/>
                          <w:marTop w:val="0"/>
                          <w:marBottom w:val="0"/>
                          <w:divBdr>
                            <w:top w:val="none" w:sz="0" w:space="0" w:color="auto"/>
                            <w:left w:val="none" w:sz="0" w:space="0" w:color="auto"/>
                            <w:bottom w:val="none" w:sz="0" w:space="0" w:color="auto"/>
                            <w:right w:val="none" w:sz="0" w:space="0" w:color="auto"/>
                          </w:divBdr>
                          <w:divsChild>
                            <w:div w:id="205683365">
                              <w:marLeft w:val="0"/>
                              <w:marRight w:val="0"/>
                              <w:marTop w:val="0"/>
                              <w:marBottom w:val="0"/>
                              <w:divBdr>
                                <w:top w:val="none" w:sz="0" w:space="0" w:color="auto"/>
                                <w:left w:val="none" w:sz="0" w:space="0" w:color="auto"/>
                                <w:bottom w:val="none" w:sz="0" w:space="0" w:color="auto"/>
                                <w:right w:val="none" w:sz="0" w:space="0" w:color="auto"/>
                              </w:divBdr>
                              <w:divsChild>
                                <w:div w:id="1050500219">
                                  <w:marLeft w:val="0"/>
                                  <w:marRight w:val="0"/>
                                  <w:marTop w:val="0"/>
                                  <w:marBottom w:val="0"/>
                                  <w:divBdr>
                                    <w:top w:val="none" w:sz="0" w:space="0" w:color="auto"/>
                                    <w:left w:val="none" w:sz="0" w:space="0" w:color="auto"/>
                                    <w:bottom w:val="none" w:sz="0" w:space="0" w:color="auto"/>
                                    <w:right w:val="none" w:sz="0" w:space="0" w:color="auto"/>
                                  </w:divBdr>
                                  <w:divsChild>
                                    <w:div w:id="1506361800">
                                      <w:marLeft w:val="0"/>
                                      <w:marRight w:val="0"/>
                                      <w:marTop w:val="0"/>
                                      <w:marBottom w:val="0"/>
                                      <w:divBdr>
                                        <w:top w:val="none" w:sz="0" w:space="0" w:color="auto"/>
                                        <w:left w:val="none" w:sz="0" w:space="0" w:color="auto"/>
                                        <w:bottom w:val="none" w:sz="0" w:space="0" w:color="auto"/>
                                        <w:right w:val="none" w:sz="0" w:space="0" w:color="auto"/>
                                      </w:divBdr>
                                      <w:divsChild>
                                        <w:div w:id="733772684">
                                          <w:marLeft w:val="0"/>
                                          <w:marRight w:val="0"/>
                                          <w:marTop w:val="0"/>
                                          <w:marBottom w:val="0"/>
                                          <w:divBdr>
                                            <w:top w:val="none" w:sz="0" w:space="0" w:color="auto"/>
                                            <w:left w:val="none" w:sz="0" w:space="0" w:color="auto"/>
                                            <w:bottom w:val="none" w:sz="0" w:space="0" w:color="auto"/>
                                            <w:right w:val="none" w:sz="0" w:space="0" w:color="auto"/>
                                          </w:divBdr>
                                        </w:div>
                                        <w:div w:id="134743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603774">
                          <w:marLeft w:val="0"/>
                          <w:marRight w:val="0"/>
                          <w:marTop w:val="0"/>
                          <w:marBottom w:val="0"/>
                          <w:divBdr>
                            <w:top w:val="none" w:sz="0" w:space="0" w:color="auto"/>
                            <w:left w:val="none" w:sz="0" w:space="0" w:color="auto"/>
                            <w:bottom w:val="none" w:sz="0" w:space="0" w:color="auto"/>
                            <w:right w:val="none" w:sz="0" w:space="0" w:color="auto"/>
                          </w:divBdr>
                          <w:divsChild>
                            <w:div w:id="283851398">
                              <w:marLeft w:val="0"/>
                              <w:marRight w:val="0"/>
                              <w:marTop w:val="0"/>
                              <w:marBottom w:val="0"/>
                              <w:divBdr>
                                <w:top w:val="none" w:sz="0" w:space="0" w:color="auto"/>
                                <w:left w:val="none" w:sz="0" w:space="0" w:color="auto"/>
                                <w:bottom w:val="none" w:sz="0" w:space="0" w:color="auto"/>
                                <w:right w:val="none" w:sz="0" w:space="0" w:color="auto"/>
                              </w:divBdr>
                              <w:divsChild>
                                <w:div w:id="200553476">
                                  <w:marLeft w:val="0"/>
                                  <w:marRight w:val="0"/>
                                  <w:marTop w:val="0"/>
                                  <w:marBottom w:val="0"/>
                                  <w:divBdr>
                                    <w:top w:val="none" w:sz="0" w:space="0" w:color="auto"/>
                                    <w:left w:val="none" w:sz="0" w:space="0" w:color="auto"/>
                                    <w:bottom w:val="none" w:sz="0" w:space="0" w:color="auto"/>
                                    <w:right w:val="none" w:sz="0" w:space="0" w:color="auto"/>
                                  </w:divBdr>
                                  <w:divsChild>
                                    <w:div w:id="864246110">
                                      <w:marLeft w:val="0"/>
                                      <w:marRight w:val="0"/>
                                      <w:marTop w:val="0"/>
                                      <w:marBottom w:val="0"/>
                                      <w:divBdr>
                                        <w:top w:val="none" w:sz="0" w:space="0" w:color="auto"/>
                                        <w:left w:val="none" w:sz="0" w:space="0" w:color="auto"/>
                                        <w:bottom w:val="none" w:sz="0" w:space="0" w:color="auto"/>
                                        <w:right w:val="none" w:sz="0" w:space="0" w:color="auto"/>
                                      </w:divBdr>
                                      <w:divsChild>
                                        <w:div w:id="311450822">
                                          <w:marLeft w:val="0"/>
                                          <w:marRight w:val="0"/>
                                          <w:marTop w:val="0"/>
                                          <w:marBottom w:val="0"/>
                                          <w:divBdr>
                                            <w:top w:val="none" w:sz="0" w:space="0" w:color="auto"/>
                                            <w:left w:val="none" w:sz="0" w:space="0" w:color="auto"/>
                                            <w:bottom w:val="none" w:sz="0" w:space="0" w:color="auto"/>
                                            <w:right w:val="none" w:sz="0" w:space="0" w:color="auto"/>
                                          </w:divBdr>
                                        </w:div>
                                        <w:div w:id="171222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370602">
                          <w:marLeft w:val="0"/>
                          <w:marRight w:val="0"/>
                          <w:marTop w:val="0"/>
                          <w:marBottom w:val="0"/>
                          <w:divBdr>
                            <w:top w:val="none" w:sz="0" w:space="0" w:color="auto"/>
                            <w:left w:val="none" w:sz="0" w:space="0" w:color="auto"/>
                            <w:bottom w:val="none" w:sz="0" w:space="0" w:color="auto"/>
                            <w:right w:val="none" w:sz="0" w:space="0" w:color="auto"/>
                          </w:divBdr>
                          <w:divsChild>
                            <w:div w:id="149306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47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631066">
      <w:bodyDiv w:val="1"/>
      <w:marLeft w:val="0"/>
      <w:marRight w:val="0"/>
      <w:marTop w:val="0"/>
      <w:marBottom w:val="0"/>
      <w:divBdr>
        <w:top w:val="none" w:sz="0" w:space="0" w:color="auto"/>
        <w:left w:val="none" w:sz="0" w:space="0" w:color="auto"/>
        <w:bottom w:val="none" w:sz="0" w:space="0" w:color="auto"/>
        <w:right w:val="none" w:sz="0" w:space="0" w:color="auto"/>
      </w:divBdr>
    </w:div>
    <w:div w:id="1568149180">
      <w:bodyDiv w:val="1"/>
      <w:marLeft w:val="0"/>
      <w:marRight w:val="0"/>
      <w:marTop w:val="0"/>
      <w:marBottom w:val="0"/>
      <w:divBdr>
        <w:top w:val="none" w:sz="0" w:space="0" w:color="auto"/>
        <w:left w:val="none" w:sz="0" w:space="0" w:color="auto"/>
        <w:bottom w:val="none" w:sz="0" w:space="0" w:color="auto"/>
        <w:right w:val="none" w:sz="0" w:space="0" w:color="auto"/>
      </w:divBdr>
    </w:div>
    <w:div w:id="1579898451">
      <w:bodyDiv w:val="1"/>
      <w:marLeft w:val="0"/>
      <w:marRight w:val="0"/>
      <w:marTop w:val="0"/>
      <w:marBottom w:val="0"/>
      <w:divBdr>
        <w:top w:val="none" w:sz="0" w:space="0" w:color="auto"/>
        <w:left w:val="none" w:sz="0" w:space="0" w:color="auto"/>
        <w:bottom w:val="none" w:sz="0" w:space="0" w:color="auto"/>
        <w:right w:val="none" w:sz="0" w:space="0" w:color="auto"/>
      </w:divBdr>
    </w:div>
    <w:div w:id="1650792357">
      <w:bodyDiv w:val="1"/>
      <w:marLeft w:val="0"/>
      <w:marRight w:val="0"/>
      <w:marTop w:val="0"/>
      <w:marBottom w:val="0"/>
      <w:divBdr>
        <w:top w:val="none" w:sz="0" w:space="0" w:color="auto"/>
        <w:left w:val="none" w:sz="0" w:space="0" w:color="auto"/>
        <w:bottom w:val="none" w:sz="0" w:space="0" w:color="auto"/>
        <w:right w:val="none" w:sz="0" w:space="0" w:color="auto"/>
      </w:divBdr>
    </w:div>
    <w:div w:id="1655521678">
      <w:bodyDiv w:val="1"/>
      <w:marLeft w:val="0"/>
      <w:marRight w:val="0"/>
      <w:marTop w:val="0"/>
      <w:marBottom w:val="0"/>
      <w:divBdr>
        <w:top w:val="none" w:sz="0" w:space="0" w:color="auto"/>
        <w:left w:val="none" w:sz="0" w:space="0" w:color="auto"/>
        <w:bottom w:val="none" w:sz="0" w:space="0" w:color="auto"/>
        <w:right w:val="none" w:sz="0" w:space="0" w:color="auto"/>
      </w:divBdr>
    </w:div>
    <w:div w:id="1663854962">
      <w:bodyDiv w:val="1"/>
      <w:marLeft w:val="0"/>
      <w:marRight w:val="0"/>
      <w:marTop w:val="0"/>
      <w:marBottom w:val="0"/>
      <w:divBdr>
        <w:top w:val="none" w:sz="0" w:space="0" w:color="auto"/>
        <w:left w:val="none" w:sz="0" w:space="0" w:color="auto"/>
        <w:bottom w:val="none" w:sz="0" w:space="0" w:color="auto"/>
        <w:right w:val="none" w:sz="0" w:space="0" w:color="auto"/>
      </w:divBdr>
    </w:div>
    <w:div w:id="1734692289">
      <w:bodyDiv w:val="1"/>
      <w:marLeft w:val="0"/>
      <w:marRight w:val="0"/>
      <w:marTop w:val="0"/>
      <w:marBottom w:val="0"/>
      <w:divBdr>
        <w:top w:val="none" w:sz="0" w:space="0" w:color="auto"/>
        <w:left w:val="none" w:sz="0" w:space="0" w:color="auto"/>
        <w:bottom w:val="none" w:sz="0" w:space="0" w:color="auto"/>
        <w:right w:val="none" w:sz="0" w:space="0" w:color="auto"/>
      </w:divBdr>
    </w:div>
    <w:div w:id="1773013669">
      <w:bodyDiv w:val="1"/>
      <w:marLeft w:val="0"/>
      <w:marRight w:val="0"/>
      <w:marTop w:val="0"/>
      <w:marBottom w:val="0"/>
      <w:divBdr>
        <w:top w:val="none" w:sz="0" w:space="0" w:color="auto"/>
        <w:left w:val="none" w:sz="0" w:space="0" w:color="auto"/>
        <w:bottom w:val="none" w:sz="0" w:space="0" w:color="auto"/>
        <w:right w:val="none" w:sz="0" w:space="0" w:color="auto"/>
      </w:divBdr>
    </w:div>
    <w:div w:id="1835878639">
      <w:bodyDiv w:val="1"/>
      <w:marLeft w:val="0"/>
      <w:marRight w:val="0"/>
      <w:marTop w:val="0"/>
      <w:marBottom w:val="0"/>
      <w:divBdr>
        <w:top w:val="none" w:sz="0" w:space="0" w:color="auto"/>
        <w:left w:val="none" w:sz="0" w:space="0" w:color="auto"/>
        <w:bottom w:val="none" w:sz="0" w:space="0" w:color="auto"/>
        <w:right w:val="none" w:sz="0" w:space="0" w:color="auto"/>
      </w:divBdr>
      <w:divsChild>
        <w:div w:id="11076268">
          <w:marLeft w:val="0"/>
          <w:marRight w:val="0"/>
          <w:marTop w:val="240"/>
          <w:marBottom w:val="0"/>
          <w:divBdr>
            <w:top w:val="none" w:sz="0" w:space="0" w:color="auto"/>
            <w:left w:val="none" w:sz="0" w:space="0" w:color="auto"/>
            <w:bottom w:val="none" w:sz="0" w:space="0" w:color="auto"/>
            <w:right w:val="none" w:sz="0" w:space="0" w:color="auto"/>
          </w:divBdr>
        </w:div>
        <w:div w:id="11341399">
          <w:marLeft w:val="0"/>
          <w:marRight w:val="0"/>
          <w:marTop w:val="240"/>
          <w:marBottom w:val="0"/>
          <w:divBdr>
            <w:top w:val="none" w:sz="0" w:space="0" w:color="auto"/>
            <w:left w:val="none" w:sz="0" w:space="0" w:color="auto"/>
            <w:bottom w:val="none" w:sz="0" w:space="0" w:color="auto"/>
            <w:right w:val="none" w:sz="0" w:space="0" w:color="auto"/>
          </w:divBdr>
        </w:div>
        <w:div w:id="47077711">
          <w:marLeft w:val="0"/>
          <w:marRight w:val="0"/>
          <w:marTop w:val="240"/>
          <w:marBottom w:val="0"/>
          <w:divBdr>
            <w:top w:val="none" w:sz="0" w:space="0" w:color="auto"/>
            <w:left w:val="none" w:sz="0" w:space="0" w:color="auto"/>
            <w:bottom w:val="none" w:sz="0" w:space="0" w:color="auto"/>
            <w:right w:val="none" w:sz="0" w:space="0" w:color="auto"/>
          </w:divBdr>
        </w:div>
        <w:div w:id="79720822">
          <w:marLeft w:val="0"/>
          <w:marRight w:val="0"/>
          <w:marTop w:val="240"/>
          <w:marBottom w:val="0"/>
          <w:divBdr>
            <w:top w:val="none" w:sz="0" w:space="0" w:color="auto"/>
            <w:left w:val="none" w:sz="0" w:space="0" w:color="auto"/>
            <w:bottom w:val="none" w:sz="0" w:space="0" w:color="auto"/>
            <w:right w:val="none" w:sz="0" w:space="0" w:color="auto"/>
          </w:divBdr>
        </w:div>
        <w:div w:id="86967401">
          <w:marLeft w:val="0"/>
          <w:marRight w:val="0"/>
          <w:marTop w:val="240"/>
          <w:marBottom w:val="0"/>
          <w:divBdr>
            <w:top w:val="none" w:sz="0" w:space="0" w:color="auto"/>
            <w:left w:val="none" w:sz="0" w:space="0" w:color="auto"/>
            <w:bottom w:val="none" w:sz="0" w:space="0" w:color="auto"/>
            <w:right w:val="none" w:sz="0" w:space="0" w:color="auto"/>
          </w:divBdr>
        </w:div>
        <w:div w:id="99447454">
          <w:marLeft w:val="0"/>
          <w:marRight w:val="0"/>
          <w:marTop w:val="240"/>
          <w:marBottom w:val="0"/>
          <w:divBdr>
            <w:top w:val="none" w:sz="0" w:space="0" w:color="auto"/>
            <w:left w:val="none" w:sz="0" w:space="0" w:color="auto"/>
            <w:bottom w:val="none" w:sz="0" w:space="0" w:color="auto"/>
            <w:right w:val="none" w:sz="0" w:space="0" w:color="auto"/>
          </w:divBdr>
        </w:div>
        <w:div w:id="156194674">
          <w:marLeft w:val="0"/>
          <w:marRight w:val="0"/>
          <w:marTop w:val="240"/>
          <w:marBottom w:val="0"/>
          <w:divBdr>
            <w:top w:val="none" w:sz="0" w:space="0" w:color="auto"/>
            <w:left w:val="none" w:sz="0" w:space="0" w:color="auto"/>
            <w:bottom w:val="none" w:sz="0" w:space="0" w:color="auto"/>
            <w:right w:val="none" w:sz="0" w:space="0" w:color="auto"/>
          </w:divBdr>
        </w:div>
        <w:div w:id="160660569">
          <w:marLeft w:val="0"/>
          <w:marRight w:val="0"/>
          <w:marTop w:val="240"/>
          <w:marBottom w:val="0"/>
          <w:divBdr>
            <w:top w:val="none" w:sz="0" w:space="0" w:color="auto"/>
            <w:left w:val="none" w:sz="0" w:space="0" w:color="auto"/>
            <w:bottom w:val="none" w:sz="0" w:space="0" w:color="auto"/>
            <w:right w:val="none" w:sz="0" w:space="0" w:color="auto"/>
          </w:divBdr>
        </w:div>
        <w:div w:id="187960045">
          <w:marLeft w:val="0"/>
          <w:marRight w:val="0"/>
          <w:marTop w:val="240"/>
          <w:marBottom w:val="0"/>
          <w:divBdr>
            <w:top w:val="none" w:sz="0" w:space="0" w:color="auto"/>
            <w:left w:val="none" w:sz="0" w:space="0" w:color="auto"/>
            <w:bottom w:val="none" w:sz="0" w:space="0" w:color="auto"/>
            <w:right w:val="none" w:sz="0" w:space="0" w:color="auto"/>
          </w:divBdr>
        </w:div>
        <w:div w:id="197620503">
          <w:marLeft w:val="0"/>
          <w:marRight w:val="0"/>
          <w:marTop w:val="240"/>
          <w:marBottom w:val="0"/>
          <w:divBdr>
            <w:top w:val="none" w:sz="0" w:space="0" w:color="auto"/>
            <w:left w:val="none" w:sz="0" w:space="0" w:color="auto"/>
            <w:bottom w:val="none" w:sz="0" w:space="0" w:color="auto"/>
            <w:right w:val="none" w:sz="0" w:space="0" w:color="auto"/>
          </w:divBdr>
        </w:div>
        <w:div w:id="200939216">
          <w:marLeft w:val="0"/>
          <w:marRight w:val="0"/>
          <w:marTop w:val="240"/>
          <w:marBottom w:val="0"/>
          <w:divBdr>
            <w:top w:val="none" w:sz="0" w:space="0" w:color="auto"/>
            <w:left w:val="none" w:sz="0" w:space="0" w:color="auto"/>
            <w:bottom w:val="none" w:sz="0" w:space="0" w:color="auto"/>
            <w:right w:val="none" w:sz="0" w:space="0" w:color="auto"/>
          </w:divBdr>
        </w:div>
        <w:div w:id="204224034">
          <w:marLeft w:val="0"/>
          <w:marRight w:val="0"/>
          <w:marTop w:val="240"/>
          <w:marBottom w:val="0"/>
          <w:divBdr>
            <w:top w:val="none" w:sz="0" w:space="0" w:color="auto"/>
            <w:left w:val="none" w:sz="0" w:space="0" w:color="auto"/>
            <w:bottom w:val="none" w:sz="0" w:space="0" w:color="auto"/>
            <w:right w:val="none" w:sz="0" w:space="0" w:color="auto"/>
          </w:divBdr>
        </w:div>
        <w:div w:id="211237509">
          <w:marLeft w:val="0"/>
          <w:marRight w:val="0"/>
          <w:marTop w:val="240"/>
          <w:marBottom w:val="0"/>
          <w:divBdr>
            <w:top w:val="none" w:sz="0" w:space="0" w:color="auto"/>
            <w:left w:val="none" w:sz="0" w:space="0" w:color="auto"/>
            <w:bottom w:val="none" w:sz="0" w:space="0" w:color="auto"/>
            <w:right w:val="none" w:sz="0" w:space="0" w:color="auto"/>
          </w:divBdr>
        </w:div>
        <w:div w:id="223637400">
          <w:marLeft w:val="0"/>
          <w:marRight w:val="0"/>
          <w:marTop w:val="240"/>
          <w:marBottom w:val="0"/>
          <w:divBdr>
            <w:top w:val="none" w:sz="0" w:space="0" w:color="auto"/>
            <w:left w:val="none" w:sz="0" w:space="0" w:color="auto"/>
            <w:bottom w:val="none" w:sz="0" w:space="0" w:color="auto"/>
            <w:right w:val="none" w:sz="0" w:space="0" w:color="auto"/>
          </w:divBdr>
        </w:div>
        <w:div w:id="232007606">
          <w:marLeft w:val="0"/>
          <w:marRight w:val="0"/>
          <w:marTop w:val="240"/>
          <w:marBottom w:val="0"/>
          <w:divBdr>
            <w:top w:val="none" w:sz="0" w:space="0" w:color="auto"/>
            <w:left w:val="none" w:sz="0" w:space="0" w:color="auto"/>
            <w:bottom w:val="none" w:sz="0" w:space="0" w:color="auto"/>
            <w:right w:val="none" w:sz="0" w:space="0" w:color="auto"/>
          </w:divBdr>
        </w:div>
        <w:div w:id="235483895">
          <w:marLeft w:val="0"/>
          <w:marRight w:val="0"/>
          <w:marTop w:val="240"/>
          <w:marBottom w:val="0"/>
          <w:divBdr>
            <w:top w:val="none" w:sz="0" w:space="0" w:color="auto"/>
            <w:left w:val="none" w:sz="0" w:space="0" w:color="auto"/>
            <w:bottom w:val="none" w:sz="0" w:space="0" w:color="auto"/>
            <w:right w:val="none" w:sz="0" w:space="0" w:color="auto"/>
          </w:divBdr>
        </w:div>
        <w:div w:id="255748451">
          <w:marLeft w:val="0"/>
          <w:marRight w:val="0"/>
          <w:marTop w:val="240"/>
          <w:marBottom w:val="0"/>
          <w:divBdr>
            <w:top w:val="none" w:sz="0" w:space="0" w:color="auto"/>
            <w:left w:val="none" w:sz="0" w:space="0" w:color="auto"/>
            <w:bottom w:val="none" w:sz="0" w:space="0" w:color="auto"/>
            <w:right w:val="none" w:sz="0" w:space="0" w:color="auto"/>
          </w:divBdr>
        </w:div>
        <w:div w:id="264389313">
          <w:marLeft w:val="0"/>
          <w:marRight w:val="0"/>
          <w:marTop w:val="240"/>
          <w:marBottom w:val="0"/>
          <w:divBdr>
            <w:top w:val="none" w:sz="0" w:space="0" w:color="auto"/>
            <w:left w:val="none" w:sz="0" w:space="0" w:color="auto"/>
            <w:bottom w:val="none" w:sz="0" w:space="0" w:color="auto"/>
            <w:right w:val="none" w:sz="0" w:space="0" w:color="auto"/>
          </w:divBdr>
        </w:div>
        <w:div w:id="268514510">
          <w:marLeft w:val="0"/>
          <w:marRight w:val="0"/>
          <w:marTop w:val="240"/>
          <w:marBottom w:val="0"/>
          <w:divBdr>
            <w:top w:val="none" w:sz="0" w:space="0" w:color="auto"/>
            <w:left w:val="none" w:sz="0" w:space="0" w:color="auto"/>
            <w:bottom w:val="none" w:sz="0" w:space="0" w:color="auto"/>
            <w:right w:val="none" w:sz="0" w:space="0" w:color="auto"/>
          </w:divBdr>
        </w:div>
        <w:div w:id="268898761">
          <w:marLeft w:val="0"/>
          <w:marRight w:val="0"/>
          <w:marTop w:val="240"/>
          <w:marBottom w:val="0"/>
          <w:divBdr>
            <w:top w:val="none" w:sz="0" w:space="0" w:color="auto"/>
            <w:left w:val="none" w:sz="0" w:space="0" w:color="auto"/>
            <w:bottom w:val="none" w:sz="0" w:space="0" w:color="auto"/>
            <w:right w:val="none" w:sz="0" w:space="0" w:color="auto"/>
          </w:divBdr>
        </w:div>
        <w:div w:id="269817995">
          <w:marLeft w:val="0"/>
          <w:marRight w:val="0"/>
          <w:marTop w:val="240"/>
          <w:marBottom w:val="0"/>
          <w:divBdr>
            <w:top w:val="none" w:sz="0" w:space="0" w:color="auto"/>
            <w:left w:val="none" w:sz="0" w:space="0" w:color="auto"/>
            <w:bottom w:val="none" w:sz="0" w:space="0" w:color="auto"/>
            <w:right w:val="none" w:sz="0" w:space="0" w:color="auto"/>
          </w:divBdr>
        </w:div>
        <w:div w:id="275212875">
          <w:marLeft w:val="0"/>
          <w:marRight w:val="0"/>
          <w:marTop w:val="240"/>
          <w:marBottom w:val="0"/>
          <w:divBdr>
            <w:top w:val="none" w:sz="0" w:space="0" w:color="auto"/>
            <w:left w:val="none" w:sz="0" w:space="0" w:color="auto"/>
            <w:bottom w:val="none" w:sz="0" w:space="0" w:color="auto"/>
            <w:right w:val="none" w:sz="0" w:space="0" w:color="auto"/>
          </w:divBdr>
        </w:div>
        <w:div w:id="285358587">
          <w:marLeft w:val="0"/>
          <w:marRight w:val="0"/>
          <w:marTop w:val="240"/>
          <w:marBottom w:val="0"/>
          <w:divBdr>
            <w:top w:val="none" w:sz="0" w:space="0" w:color="auto"/>
            <w:left w:val="none" w:sz="0" w:space="0" w:color="auto"/>
            <w:bottom w:val="none" w:sz="0" w:space="0" w:color="auto"/>
            <w:right w:val="none" w:sz="0" w:space="0" w:color="auto"/>
          </w:divBdr>
        </w:div>
        <w:div w:id="290327386">
          <w:marLeft w:val="0"/>
          <w:marRight w:val="0"/>
          <w:marTop w:val="240"/>
          <w:marBottom w:val="0"/>
          <w:divBdr>
            <w:top w:val="none" w:sz="0" w:space="0" w:color="auto"/>
            <w:left w:val="none" w:sz="0" w:space="0" w:color="auto"/>
            <w:bottom w:val="none" w:sz="0" w:space="0" w:color="auto"/>
            <w:right w:val="none" w:sz="0" w:space="0" w:color="auto"/>
          </w:divBdr>
        </w:div>
        <w:div w:id="290981736">
          <w:marLeft w:val="0"/>
          <w:marRight w:val="0"/>
          <w:marTop w:val="240"/>
          <w:marBottom w:val="0"/>
          <w:divBdr>
            <w:top w:val="none" w:sz="0" w:space="0" w:color="auto"/>
            <w:left w:val="none" w:sz="0" w:space="0" w:color="auto"/>
            <w:bottom w:val="none" w:sz="0" w:space="0" w:color="auto"/>
            <w:right w:val="none" w:sz="0" w:space="0" w:color="auto"/>
          </w:divBdr>
        </w:div>
        <w:div w:id="295726348">
          <w:marLeft w:val="0"/>
          <w:marRight w:val="0"/>
          <w:marTop w:val="240"/>
          <w:marBottom w:val="0"/>
          <w:divBdr>
            <w:top w:val="none" w:sz="0" w:space="0" w:color="auto"/>
            <w:left w:val="none" w:sz="0" w:space="0" w:color="auto"/>
            <w:bottom w:val="none" w:sz="0" w:space="0" w:color="auto"/>
            <w:right w:val="none" w:sz="0" w:space="0" w:color="auto"/>
          </w:divBdr>
        </w:div>
        <w:div w:id="299700499">
          <w:marLeft w:val="0"/>
          <w:marRight w:val="0"/>
          <w:marTop w:val="240"/>
          <w:marBottom w:val="0"/>
          <w:divBdr>
            <w:top w:val="none" w:sz="0" w:space="0" w:color="auto"/>
            <w:left w:val="none" w:sz="0" w:space="0" w:color="auto"/>
            <w:bottom w:val="none" w:sz="0" w:space="0" w:color="auto"/>
            <w:right w:val="none" w:sz="0" w:space="0" w:color="auto"/>
          </w:divBdr>
        </w:div>
        <w:div w:id="302974758">
          <w:marLeft w:val="0"/>
          <w:marRight w:val="0"/>
          <w:marTop w:val="240"/>
          <w:marBottom w:val="0"/>
          <w:divBdr>
            <w:top w:val="none" w:sz="0" w:space="0" w:color="auto"/>
            <w:left w:val="none" w:sz="0" w:space="0" w:color="auto"/>
            <w:bottom w:val="none" w:sz="0" w:space="0" w:color="auto"/>
            <w:right w:val="none" w:sz="0" w:space="0" w:color="auto"/>
          </w:divBdr>
        </w:div>
        <w:div w:id="307780900">
          <w:marLeft w:val="0"/>
          <w:marRight w:val="0"/>
          <w:marTop w:val="240"/>
          <w:marBottom w:val="0"/>
          <w:divBdr>
            <w:top w:val="none" w:sz="0" w:space="0" w:color="auto"/>
            <w:left w:val="none" w:sz="0" w:space="0" w:color="auto"/>
            <w:bottom w:val="none" w:sz="0" w:space="0" w:color="auto"/>
            <w:right w:val="none" w:sz="0" w:space="0" w:color="auto"/>
          </w:divBdr>
        </w:div>
        <w:div w:id="327170902">
          <w:marLeft w:val="0"/>
          <w:marRight w:val="0"/>
          <w:marTop w:val="240"/>
          <w:marBottom w:val="0"/>
          <w:divBdr>
            <w:top w:val="none" w:sz="0" w:space="0" w:color="auto"/>
            <w:left w:val="none" w:sz="0" w:space="0" w:color="auto"/>
            <w:bottom w:val="none" w:sz="0" w:space="0" w:color="auto"/>
            <w:right w:val="none" w:sz="0" w:space="0" w:color="auto"/>
          </w:divBdr>
        </w:div>
        <w:div w:id="329065769">
          <w:marLeft w:val="0"/>
          <w:marRight w:val="0"/>
          <w:marTop w:val="240"/>
          <w:marBottom w:val="0"/>
          <w:divBdr>
            <w:top w:val="none" w:sz="0" w:space="0" w:color="auto"/>
            <w:left w:val="none" w:sz="0" w:space="0" w:color="auto"/>
            <w:bottom w:val="none" w:sz="0" w:space="0" w:color="auto"/>
            <w:right w:val="none" w:sz="0" w:space="0" w:color="auto"/>
          </w:divBdr>
        </w:div>
        <w:div w:id="329479662">
          <w:marLeft w:val="0"/>
          <w:marRight w:val="0"/>
          <w:marTop w:val="240"/>
          <w:marBottom w:val="0"/>
          <w:divBdr>
            <w:top w:val="none" w:sz="0" w:space="0" w:color="auto"/>
            <w:left w:val="none" w:sz="0" w:space="0" w:color="auto"/>
            <w:bottom w:val="none" w:sz="0" w:space="0" w:color="auto"/>
            <w:right w:val="none" w:sz="0" w:space="0" w:color="auto"/>
          </w:divBdr>
        </w:div>
        <w:div w:id="340398043">
          <w:marLeft w:val="0"/>
          <w:marRight w:val="0"/>
          <w:marTop w:val="240"/>
          <w:marBottom w:val="0"/>
          <w:divBdr>
            <w:top w:val="none" w:sz="0" w:space="0" w:color="auto"/>
            <w:left w:val="none" w:sz="0" w:space="0" w:color="auto"/>
            <w:bottom w:val="none" w:sz="0" w:space="0" w:color="auto"/>
            <w:right w:val="none" w:sz="0" w:space="0" w:color="auto"/>
          </w:divBdr>
        </w:div>
        <w:div w:id="340590732">
          <w:marLeft w:val="0"/>
          <w:marRight w:val="0"/>
          <w:marTop w:val="240"/>
          <w:marBottom w:val="0"/>
          <w:divBdr>
            <w:top w:val="none" w:sz="0" w:space="0" w:color="auto"/>
            <w:left w:val="none" w:sz="0" w:space="0" w:color="auto"/>
            <w:bottom w:val="none" w:sz="0" w:space="0" w:color="auto"/>
            <w:right w:val="none" w:sz="0" w:space="0" w:color="auto"/>
          </w:divBdr>
        </w:div>
        <w:div w:id="345134304">
          <w:marLeft w:val="0"/>
          <w:marRight w:val="0"/>
          <w:marTop w:val="240"/>
          <w:marBottom w:val="0"/>
          <w:divBdr>
            <w:top w:val="none" w:sz="0" w:space="0" w:color="auto"/>
            <w:left w:val="none" w:sz="0" w:space="0" w:color="auto"/>
            <w:bottom w:val="none" w:sz="0" w:space="0" w:color="auto"/>
            <w:right w:val="none" w:sz="0" w:space="0" w:color="auto"/>
          </w:divBdr>
        </w:div>
        <w:div w:id="346297600">
          <w:marLeft w:val="0"/>
          <w:marRight w:val="0"/>
          <w:marTop w:val="240"/>
          <w:marBottom w:val="0"/>
          <w:divBdr>
            <w:top w:val="none" w:sz="0" w:space="0" w:color="auto"/>
            <w:left w:val="none" w:sz="0" w:space="0" w:color="auto"/>
            <w:bottom w:val="none" w:sz="0" w:space="0" w:color="auto"/>
            <w:right w:val="none" w:sz="0" w:space="0" w:color="auto"/>
          </w:divBdr>
        </w:div>
        <w:div w:id="353265708">
          <w:marLeft w:val="0"/>
          <w:marRight w:val="0"/>
          <w:marTop w:val="240"/>
          <w:marBottom w:val="0"/>
          <w:divBdr>
            <w:top w:val="none" w:sz="0" w:space="0" w:color="auto"/>
            <w:left w:val="none" w:sz="0" w:space="0" w:color="auto"/>
            <w:bottom w:val="none" w:sz="0" w:space="0" w:color="auto"/>
            <w:right w:val="none" w:sz="0" w:space="0" w:color="auto"/>
          </w:divBdr>
        </w:div>
        <w:div w:id="368145777">
          <w:marLeft w:val="0"/>
          <w:marRight w:val="0"/>
          <w:marTop w:val="240"/>
          <w:marBottom w:val="0"/>
          <w:divBdr>
            <w:top w:val="none" w:sz="0" w:space="0" w:color="auto"/>
            <w:left w:val="none" w:sz="0" w:space="0" w:color="auto"/>
            <w:bottom w:val="none" w:sz="0" w:space="0" w:color="auto"/>
            <w:right w:val="none" w:sz="0" w:space="0" w:color="auto"/>
          </w:divBdr>
        </w:div>
        <w:div w:id="378818213">
          <w:marLeft w:val="0"/>
          <w:marRight w:val="0"/>
          <w:marTop w:val="240"/>
          <w:marBottom w:val="0"/>
          <w:divBdr>
            <w:top w:val="none" w:sz="0" w:space="0" w:color="auto"/>
            <w:left w:val="none" w:sz="0" w:space="0" w:color="auto"/>
            <w:bottom w:val="none" w:sz="0" w:space="0" w:color="auto"/>
            <w:right w:val="none" w:sz="0" w:space="0" w:color="auto"/>
          </w:divBdr>
        </w:div>
        <w:div w:id="386222700">
          <w:marLeft w:val="0"/>
          <w:marRight w:val="0"/>
          <w:marTop w:val="240"/>
          <w:marBottom w:val="0"/>
          <w:divBdr>
            <w:top w:val="none" w:sz="0" w:space="0" w:color="auto"/>
            <w:left w:val="none" w:sz="0" w:space="0" w:color="auto"/>
            <w:bottom w:val="none" w:sz="0" w:space="0" w:color="auto"/>
            <w:right w:val="none" w:sz="0" w:space="0" w:color="auto"/>
          </w:divBdr>
        </w:div>
        <w:div w:id="398526081">
          <w:marLeft w:val="0"/>
          <w:marRight w:val="0"/>
          <w:marTop w:val="240"/>
          <w:marBottom w:val="0"/>
          <w:divBdr>
            <w:top w:val="none" w:sz="0" w:space="0" w:color="auto"/>
            <w:left w:val="none" w:sz="0" w:space="0" w:color="auto"/>
            <w:bottom w:val="none" w:sz="0" w:space="0" w:color="auto"/>
            <w:right w:val="none" w:sz="0" w:space="0" w:color="auto"/>
          </w:divBdr>
        </w:div>
        <w:div w:id="403265284">
          <w:marLeft w:val="0"/>
          <w:marRight w:val="0"/>
          <w:marTop w:val="240"/>
          <w:marBottom w:val="0"/>
          <w:divBdr>
            <w:top w:val="none" w:sz="0" w:space="0" w:color="auto"/>
            <w:left w:val="none" w:sz="0" w:space="0" w:color="auto"/>
            <w:bottom w:val="none" w:sz="0" w:space="0" w:color="auto"/>
            <w:right w:val="none" w:sz="0" w:space="0" w:color="auto"/>
          </w:divBdr>
        </w:div>
        <w:div w:id="413824336">
          <w:marLeft w:val="0"/>
          <w:marRight w:val="0"/>
          <w:marTop w:val="240"/>
          <w:marBottom w:val="0"/>
          <w:divBdr>
            <w:top w:val="none" w:sz="0" w:space="0" w:color="auto"/>
            <w:left w:val="none" w:sz="0" w:space="0" w:color="auto"/>
            <w:bottom w:val="none" w:sz="0" w:space="0" w:color="auto"/>
            <w:right w:val="none" w:sz="0" w:space="0" w:color="auto"/>
          </w:divBdr>
        </w:div>
        <w:div w:id="475033894">
          <w:marLeft w:val="0"/>
          <w:marRight w:val="0"/>
          <w:marTop w:val="240"/>
          <w:marBottom w:val="0"/>
          <w:divBdr>
            <w:top w:val="none" w:sz="0" w:space="0" w:color="auto"/>
            <w:left w:val="none" w:sz="0" w:space="0" w:color="auto"/>
            <w:bottom w:val="none" w:sz="0" w:space="0" w:color="auto"/>
            <w:right w:val="none" w:sz="0" w:space="0" w:color="auto"/>
          </w:divBdr>
        </w:div>
        <w:div w:id="494954847">
          <w:marLeft w:val="0"/>
          <w:marRight w:val="0"/>
          <w:marTop w:val="240"/>
          <w:marBottom w:val="0"/>
          <w:divBdr>
            <w:top w:val="none" w:sz="0" w:space="0" w:color="auto"/>
            <w:left w:val="none" w:sz="0" w:space="0" w:color="auto"/>
            <w:bottom w:val="none" w:sz="0" w:space="0" w:color="auto"/>
            <w:right w:val="none" w:sz="0" w:space="0" w:color="auto"/>
          </w:divBdr>
        </w:div>
        <w:div w:id="504903602">
          <w:marLeft w:val="0"/>
          <w:marRight w:val="0"/>
          <w:marTop w:val="240"/>
          <w:marBottom w:val="0"/>
          <w:divBdr>
            <w:top w:val="none" w:sz="0" w:space="0" w:color="auto"/>
            <w:left w:val="none" w:sz="0" w:space="0" w:color="auto"/>
            <w:bottom w:val="none" w:sz="0" w:space="0" w:color="auto"/>
            <w:right w:val="none" w:sz="0" w:space="0" w:color="auto"/>
          </w:divBdr>
        </w:div>
        <w:div w:id="525098662">
          <w:marLeft w:val="0"/>
          <w:marRight w:val="0"/>
          <w:marTop w:val="240"/>
          <w:marBottom w:val="0"/>
          <w:divBdr>
            <w:top w:val="none" w:sz="0" w:space="0" w:color="auto"/>
            <w:left w:val="none" w:sz="0" w:space="0" w:color="auto"/>
            <w:bottom w:val="none" w:sz="0" w:space="0" w:color="auto"/>
            <w:right w:val="none" w:sz="0" w:space="0" w:color="auto"/>
          </w:divBdr>
        </w:div>
        <w:div w:id="536164879">
          <w:marLeft w:val="0"/>
          <w:marRight w:val="0"/>
          <w:marTop w:val="240"/>
          <w:marBottom w:val="0"/>
          <w:divBdr>
            <w:top w:val="none" w:sz="0" w:space="0" w:color="auto"/>
            <w:left w:val="none" w:sz="0" w:space="0" w:color="auto"/>
            <w:bottom w:val="none" w:sz="0" w:space="0" w:color="auto"/>
            <w:right w:val="none" w:sz="0" w:space="0" w:color="auto"/>
          </w:divBdr>
        </w:div>
        <w:div w:id="536355785">
          <w:marLeft w:val="0"/>
          <w:marRight w:val="0"/>
          <w:marTop w:val="240"/>
          <w:marBottom w:val="0"/>
          <w:divBdr>
            <w:top w:val="none" w:sz="0" w:space="0" w:color="auto"/>
            <w:left w:val="none" w:sz="0" w:space="0" w:color="auto"/>
            <w:bottom w:val="none" w:sz="0" w:space="0" w:color="auto"/>
            <w:right w:val="none" w:sz="0" w:space="0" w:color="auto"/>
          </w:divBdr>
        </w:div>
        <w:div w:id="538668790">
          <w:marLeft w:val="0"/>
          <w:marRight w:val="0"/>
          <w:marTop w:val="240"/>
          <w:marBottom w:val="0"/>
          <w:divBdr>
            <w:top w:val="none" w:sz="0" w:space="0" w:color="auto"/>
            <w:left w:val="none" w:sz="0" w:space="0" w:color="auto"/>
            <w:bottom w:val="none" w:sz="0" w:space="0" w:color="auto"/>
            <w:right w:val="none" w:sz="0" w:space="0" w:color="auto"/>
          </w:divBdr>
        </w:div>
        <w:div w:id="550119044">
          <w:marLeft w:val="0"/>
          <w:marRight w:val="0"/>
          <w:marTop w:val="240"/>
          <w:marBottom w:val="0"/>
          <w:divBdr>
            <w:top w:val="none" w:sz="0" w:space="0" w:color="auto"/>
            <w:left w:val="none" w:sz="0" w:space="0" w:color="auto"/>
            <w:bottom w:val="none" w:sz="0" w:space="0" w:color="auto"/>
            <w:right w:val="none" w:sz="0" w:space="0" w:color="auto"/>
          </w:divBdr>
        </w:div>
        <w:div w:id="557205448">
          <w:marLeft w:val="0"/>
          <w:marRight w:val="0"/>
          <w:marTop w:val="240"/>
          <w:marBottom w:val="0"/>
          <w:divBdr>
            <w:top w:val="none" w:sz="0" w:space="0" w:color="auto"/>
            <w:left w:val="none" w:sz="0" w:space="0" w:color="auto"/>
            <w:bottom w:val="none" w:sz="0" w:space="0" w:color="auto"/>
            <w:right w:val="none" w:sz="0" w:space="0" w:color="auto"/>
          </w:divBdr>
        </w:div>
        <w:div w:id="560023154">
          <w:marLeft w:val="0"/>
          <w:marRight w:val="0"/>
          <w:marTop w:val="240"/>
          <w:marBottom w:val="0"/>
          <w:divBdr>
            <w:top w:val="none" w:sz="0" w:space="0" w:color="auto"/>
            <w:left w:val="none" w:sz="0" w:space="0" w:color="auto"/>
            <w:bottom w:val="none" w:sz="0" w:space="0" w:color="auto"/>
            <w:right w:val="none" w:sz="0" w:space="0" w:color="auto"/>
          </w:divBdr>
        </w:div>
        <w:div w:id="591940696">
          <w:marLeft w:val="0"/>
          <w:marRight w:val="0"/>
          <w:marTop w:val="240"/>
          <w:marBottom w:val="0"/>
          <w:divBdr>
            <w:top w:val="none" w:sz="0" w:space="0" w:color="auto"/>
            <w:left w:val="none" w:sz="0" w:space="0" w:color="auto"/>
            <w:bottom w:val="none" w:sz="0" w:space="0" w:color="auto"/>
            <w:right w:val="none" w:sz="0" w:space="0" w:color="auto"/>
          </w:divBdr>
        </w:div>
        <w:div w:id="611782679">
          <w:marLeft w:val="0"/>
          <w:marRight w:val="0"/>
          <w:marTop w:val="240"/>
          <w:marBottom w:val="0"/>
          <w:divBdr>
            <w:top w:val="none" w:sz="0" w:space="0" w:color="auto"/>
            <w:left w:val="none" w:sz="0" w:space="0" w:color="auto"/>
            <w:bottom w:val="none" w:sz="0" w:space="0" w:color="auto"/>
            <w:right w:val="none" w:sz="0" w:space="0" w:color="auto"/>
          </w:divBdr>
        </w:div>
        <w:div w:id="615141778">
          <w:marLeft w:val="0"/>
          <w:marRight w:val="0"/>
          <w:marTop w:val="240"/>
          <w:marBottom w:val="0"/>
          <w:divBdr>
            <w:top w:val="none" w:sz="0" w:space="0" w:color="auto"/>
            <w:left w:val="none" w:sz="0" w:space="0" w:color="auto"/>
            <w:bottom w:val="none" w:sz="0" w:space="0" w:color="auto"/>
            <w:right w:val="none" w:sz="0" w:space="0" w:color="auto"/>
          </w:divBdr>
        </w:div>
        <w:div w:id="616835854">
          <w:marLeft w:val="0"/>
          <w:marRight w:val="0"/>
          <w:marTop w:val="240"/>
          <w:marBottom w:val="0"/>
          <w:divBdr>
            <w:top w:val="none" w:sz="0" w:space="0" w:color="auto"/>
            <w:left w:val="none" w:sz="0" w:space="0" w:color="auto"/>
            <w:bottom w:val="none" w:sz="0" w:space="0" w:color="auto"/>
            <w:right w:val="none" w:sz="0" w:space="0" w:color="auto"/>
          </w:divBdr>
        </w:div>
        <w:div w:id="620694724">
          <w:marLeft w:val="0"/>
          <w:marRight w:val="0"/>
          <w:marTop w:val="240"/>
          <w:marBottom w:val="0"/>
          <w:divBdr>
            <w:top w:val="none" w:sz="0" w:space="0" w:color="auto"/>
            <w:left w:val="none" w:sz="0" w:space="0" w:color="auto"/>
            <w:bottom w:val="none" w:sz="0" w:space="0" w:color="auto"/>
            <w:right w:val="none" w:sz="0" w:space="0" w:color="auto"/>
          </w:divBdr>
        </w:div>
        <w:div w:id="621767202">
          <w:marLeft w:val="0"/>
          <w:marRight w:val="0"/>
          <w:marTop w:val="240"/>
          <w:marBottom w:val="0"/>
          <w:divBdr>
            <w:top w:val="none" w:sz="0" w:space="0" w:color="auto"/>
            <w:left w:val="none" w:sz="0" w:space="0" w:color="auto"/>
            <w:bottom w:val="none" w:sz="0" w:space="0" w:color="auto"/>
            <w:right w:val="none" w:sz="0" w:space="0" w:color="auto"/>
          </w:divBdr>
        </w:div>
        <w:div w:id="628126963">
          <w:marLeft w:val="0"/>
          <w:marRight w:val="0"/>
          <w:marTop w:val="240"/>
          <w:marBottom w:val="0"/>
          <w:divBdr>
            <w:top w:val="none" w:sz="0" w:space="0" w:color="auto"/>
            <w:left w:val="none" w:sz="0" w:space="0" w:color="auto"/>
            <w:bottom w:val="none" w:sz="0" w:space="0" w:color="auto"/>
            <w:right w:val="none" w:sz="0" w:space="0" w:color="auto"/>
          </w:divBdr>
        </w:div>
        <w:div w:id="645428357">
          <w:marLeft w:val="0"/>
          <w:marRight w:val="0"/>
          <w:marTop w:val="240"/>
          <w:marBottom w:val="0"/>
          <w:divBdr>
            <w:top w:val="none" w:sz="0" w:space="0" w:color="auto"/>
            <w:left w:val="none" w:sz="0" w:space="0" w:color="auto"/>
            <w:bottom w:val="none" w:sz="0" w:space="0" w:color="auto"/>
            <w:right w:val="none" w:sz="0" w:space="0" w:color="auto"/>
          </w:divBdr>
        </w:div>
        <w:div w:id="646668087">
          <w:marLeft w:val="0"/>
          <w:marRight w:val="0"/>
          <w:marTop w:val="240"/>
          <w:marBottom w:val="0"/>
          <w:divBdr>
            <w:top w:val="none" w:sz="0" w:space="0" w:color="auto"/>
            <w:left w:val="none" w:sz="0" w:space="0" w:color="auto"/>
            <w:bottom w:val="none" w:sz="0" w:space="0" w:color="auto"/>
            <w:right w:val="none" w:sz="0" w:space="0" w:color="auto"/>
          </w:divBdr>
        </w:div>
        <w:div w:id="653026335">
          <w:marLeft w:val="0"/>
          <w:marRight w:val="0"/>
          <w:marTop w:val="240"/>
          <w:marBottom w:val="0"/>
          <w:divBdr>
            <w:top w:val="none" w:sz="0" w:space="0" w:color="auto"/>
            <w:left w:val="none" w:sz="0" w:space="0" w:color="auto"/>
            <w:bottom w:val="none" w:sz="0" w:space="0" w:color="auto"/>
            <w:right w:val="none" w:sz="0" w:space="0" w:color="auto"/>
          </w:divBdr>
        </w:div>
        <w:div w:id="662583062">
          <w:marLeft w:val="0"/>
          <w:marRight w:val="0"/>
          <w:marTop w:val="240"/>
          <w:marBottom w:val="0"/>
          <w:divBdr>
            <w:top w:val="none" w:sz="0" w:space="0" w:color="auto"/>
            <w:left w:val="none" w:sz="0" w:space="0" w:color="auto"/>
            <w:bottom w:val="none" w:sz="0" w:space="0" w:color="auto"/>
            <w:right w:val="none" w:sz="0" w:space="0" w:color="auto"/>
          </w:divBdr>
        </w:div>
        <w:div w:id="668870008">
          <w:marLeft w:val="0"/>
          <w:marRight w:val="0"/>
          <w:marTop w:val="240"/>
          <w:marBottom w:val="0"/>
          <w:divBdr>
            <w:top w:val="none" w:sz="0" w:space="0" w:color="auto"/>
            <w:left w:val="none" w:sz="0" w:space="0" w:color="auto"/>
            <w:bottom w:val="none" w:sz="0" w:space="0" w:color="auto"/>
            <w:right w:val="none" w:sz="0" w:space="0" w:color="auto"/>
          </w:divBdr>
        </w:div>
        <w:div w:id="682900508">
          <w:marLeft w:val="0"/>
          <w:marRight w:val="0"/>
          <w:marTop w:val="240"/>
          <w:marBottom w:val="0"/>
          <w:divBdr>
            <w:top w:val="none" w:sz="0" w:space="0" w:color="auto"/>
            <w:left w:val="none" w:sz="0" w:space="0" w:color="auto"/>
            <w:bottom w:val="none" w:sz="0" w:space="0" w:color="auto"/>
            <w:right w:val="none" w:sz="0" w:space="0" w:color="auto"/>
          </w:divBdr>
        </w:div>
        <w:div w:id="683215253">
          <w:marLeft w:val="0"/>
          <w:marRight w:val="0"/>
          <w:marTop w:val="240"/>
          <w:marBottom w:val="0"/>
          <w:divBdr>
            <w:top w:val="none" w:sz="0" w:space="0" w:color="auto"/>
            <w:left w:val="none" w:sz="0" w:space="0" w:color="auto"/>
            <w:bottom w:val="none" w:sz="0" w:space="0" w:color="auto"/>
            <w:right w:val="none" w:sz="0" w:space="0" w:color="auto"/>
          </w:divBdr>
        </w:div>
        <w:div w:id="685404606">
          <w:marLeft w:val="0"/>
          <w:marRight w:val="0"/>
          <w:marTop w:val="240"/>
          <w:marBottom w:val="0"/>
          <w:divBdr>
            <w:top w:val="none" w:sz="0" w:space="0" w:color="auto"/>
            <w:left w:val="none" w:sz="0" w:space="0" w:color="auto"/>
            <w:bottom w:val="none" w:sz="0" w:space="0" w:color="auto"/>
            <w:right w:val="none" w:sz="0" w:space="0" w:color="auto"/>
          </w:divBdr>
        </w:div>
        <w:div w:id="687416239">
          <w:marLeft w:val="0"/>
          <w:marRight w:val="0"/>
          <w:marTop w:val="240"/>
          <w:marBottom w:val="0"/>
          <w:divBdr>
            <w:top w:val="none" w:sz="0" w:space="0" w:color="auto"/>
            <w:left w:val="none" w:sz="0" w:space="0" w:color="auto"/>
            <w:bottom w:val="none" w:sz="0" w:space="0" w:color="auto"/>
            <w:right w:val="none" w:sz="0" w:space="0" w:color="auto"/>
          </w:divBdr>
        </w:div>
        <w:div w:id="701445273">
          <w:marLeft w:val="0"/>
          <w:marRight w:val="0"/>
          <w:marTop w:val="240"/>
          <w:marBottom w:val="0"/>
          <w:divBdr>
            <w:top w:val="none" w:sz="0" w:space="0" w:color="auto"/>
            <w:left w:val="none" w:sz="0" w:space="0" w:color="auto"/>
            <w:bottom w:val="none" w:sz="0" w:space="0" w:color="auto"/>
            <w:right w:val="none" w:sz="0" w:space="0" w:color="auto"/>
          </w:divBdr>
        </w:div>
        <w:div w:id="710417179">
          <w:marLeft w:val="0"/>
          <w:marRight w:val="0"/>
          <w:marTop w:val="240"/>
          <w:marBottom w:val="0"/>
          <w:divBdr>
            <w:top w:val="none" w:sz="0" w:space="0" w:color="auto"/>
            <w:left w:val="none" w:sz="0" w:space="0" w:color="auto"/>
            <w:bottom w:val="none" w:sz="0" w:space="0" w:color="auto"/>
            <w:right w:val="none" w:sz="0" w:space="0" w:color="auto"/>
          </w:divBdr>
        </w:div>
        <w:div w:id="712075640">
          <w:marLeft w:val="0"/>
          <w:marRight w:val="0"/>
          <w:marTop w:val="240"/>
          <w:marBottom w:val="0"/>
          <w:divBdr>
            <w:top w:val="none" w:sz="0" w:space="0" w:color="auto"/>
            <w:left w:val="none" w:sz="0" w:space="0" w:color="auto"/>
            <w:bottom w:val="none" w:sz="0" w:space="0" w:color="auto"/>
            <w:right w:val="none" w:sz="0" w:space="0" w:color="auto"/>
          </w:divBdr>
        </w:div>
        <w:div w:id="718167349">
          <w:marLeft w:val="0"/>
          <w:marRight w:val="0"/>
          <w:marTop w:val="240"/>
          <w:marBottom w:val="0"/>
          <w:divBdr>
            <w:top w:val="none" w:sz="0" w:space="0" w:color="auto"/>
            <w:left w:val="none" w:sz="0" w:space="0" w:color="auto"/>
            <w:bottom w:val="none" w:sz="0" w:space="0" w:color="auto"/>
            <w:right w:val="none" w:sz="0" w:space="0" w:color="auto"/>
          </w:divBdr>
        </w:div>
        <w:div w:id="725032640">
          <w:marLeft w:val="0"/>
          <w:marRight w:val="0"/>
          <w:marTop w:val="240"/>
          <w:marBottom w:val="0"/>
          <w:divBdr>
            <w:top w:val="none" w:sz="0" w:space="0" w:color="auto"/>
            <w:left w:val="none" w:sz="0" w:space="0" w:color="auto"/>
            <w:bottom w:val="none" w:sz="0" w:space="0" w:color="auto"/>
            <w:right w:val="none" w:sz="0" w:space="0" w:color="auto"/>
          </w:divBdr>
        </w:div>
        <w:div w:id="725035226">
          <w:marLeft w:val="0"/>
          <w:marRight w:val="0"/>
          <w:marTop w:val="240"/>
          <w:marBottom w:val="0"/>
          <w:divBdr>
            <w:top w:val="none" w:sz="0" w:space="0" w:color="auto"/>
            <w:left w:val="none" w:sz="0" w:space="0" w:color="auto"/>
            <w:bottom w:val="none" w:sz="0" w:space="0" w:color="auto"/>
            <w:right w:val="none" w:sz="0" w:space="0" w:color="auto"/>
          </w:divBdr>
        </w:div>
        <w:div w:id="726685951">
          <w:marLeft w:val="0"/>
          <w:marRight w:val="0"/>
          <w:marTop w:val="240"/>
          <w:marBottom w:val="0"/>
          <w:divBdr>
            <w:top w:val="none" w:sz="0" w:space="0" w:color="auto"/>
            <w:left w:val="none" w:sz="0" w:space="0" w:color="auto"/>
            <w:bottom w:val="none" w:sz="0" w:space="0" w:color="auto"/>
            <w:right w:val="none" w:sz="0" w:space="0" w:color="auto"/>
          </w:divBdr>
        </w:div>
        <w:div w:id="734276737">
          <w:marLeft w:val="0"/>
          <w:marRight w:val="0"/>
          <w:marTop w:val="240"/>
          <w:marBottom w:val="0"/>
          <w:divBdr>
            <w:top w:val="none" w:sz="0" w:space="0" w:color="auto"/>
            <w:left w:val="none" w:sz="0" w:space="0" w:color="auto"/>
            <w:bottom w:val="none" w:sz="0" w:space="0" w:color="auto"/>
            <w:right w:val="none" w:sz="0" w:space="0" w:color="auto"/>
          </w:divBdr>
        </w:div>
        <w:div w:id="734353616">
          <w:marLeft w:val="0"/>
          <w:marRight w:val="0"/>
          <w:marTop w:val="240"/>
          <w:marBottom w:val="0"/>
          <w:divBdr>
            <w:top w:val="none" w:sz="0" w:space="0" w:color="auto"/>
            <w:left w:val="none" w:sz="0" w:space="0" w:color="auto"/>
            <w:bottom w:val="none" w:sz="0" w:space="0" w:color="auto"/>
            <w:right w:val="none" w:sz="0" w:space="0" w:color="auto"/>
          </w:divBdr>
        </w:div>
        <w:div w:id="736246480">
          <w:marLeft w:val="0"/>
          <w:marRight w:val="0"/>
          <w:marTop w:val="240"/>
          <w:marBottom w:val="0"/>
          <w:divBdr>
            <w:top w:val="none" w:sz="0" w:space="0" w:color="auto"/>
            <w:left w:val="none" w:sz="0" w:space="0" w:color="auto"/>
            <w:bottom w:val="none" w:sz="0" w:space="0" w:color="auto"/>
            <w:right w:val="none" w:sz="0" w:space="0" w:color="auto"/>
          </w:divBdr>
        </w:div>
        <w:div w:id="736634972">
          <w:marLeft w:val="0"/>
          <w:marRight w:val="0"/>
          <w:marTop w:val="240"/>
          <w:marBottom w:val="0"/>
          <w:divBdr>
            <w:top w:val="none" w:sz="0" w:space="0" w:color="auto"/>
            <w:left w:val="none" w:sz="0" w:space="0" w:color="auto"/>
            <w:bottom w:val="none" w:sz="0" w:space="0" w:color="auto"/>
            <w:right w:val="none" w:sz="0" w:space="0" w:color="auto"/>
          </w:divBdr>
        </w:div>
        <w:div w:id="740175189">
          <w:marLeft w:val="0"/>
          <w:marRight w:val="0"/>
          <w:marTop w:val="240"/>
          <w:marBottom w:val="0"/>
          <w:divBdr>
            <w:top w:val="none" w:sz="0" w:space="0" w:color="auto"/>
            <w:left w:val="none" w:sz="0" w:space="0" w:color="auto"/>
            <w:bottom w:val="none" w:sz="0" w:space="0" w:color="auto"/>
            <w:right w:val="none" w:sz="0" w:space="0" w:color="auto"/>
          </w:divBdr>
        </w:div>
        <w:div w:id="760101932">
          <w:marLeft w:val="0"/>
          <w:marRight w:val="0"/>
          <w:marTop w:val="240"/>
          <w:marBottom w:val="0"/>
          <w:divBdr>
            <w:top w:val="none" w:sz="0" w:space="0" w:color="auto"/>
            <w:left w:val="none" w:sz="0" w:space="0" w:color="auto"/>
            <w:bottom w:val="none" w:sz="0" w:space="0" w:color="auto"/>
            <w:right w:val="none" w:sz="0" w:space="0" w:color="auto"/>
          </w:divBdr>
        </w:div>
        <w:div w:id="762148681">
          <w:marLeft w:val="0"/>
          <w:marRight w:val="0"/>
          <w:marTop w:val="240"/>
          <w:marBottom w:val="0"/>
          <w:divBdr>
            <w:top w:val="none" w:sz="0" w:space="0" w:color="auto"/>
            <w:left w:val="none" w:sz="0" w:space="0" w:color="auto"/>
            <w:bottom w:val="none" w:sz="0" w:space="0" w:color="auto"/>
            <w:right w:val="none" w:sz="0" w:space="0" w:color="auto"/>
          </w:divBdr>
        </w:div>
        <w:div w:id="771896144">
          <w:marLeft w:val="0"/>
          <w:marRight w:val="0"/>
          <w:marTop w:val="240"/>
          <w:marBottom w:val="0"/>
          <w:divBdr>
            <w:top w:val="none" w:sz="0" w:space="0" w:color="auto"/>
            <w:left w:val="none" w:sz="0" w:space="0" w:color="auto"/>
            <w:bottom w:val="none" w:sz="0" w:space="0" w:color="auto"/>
            <w:right w:val="none" w:sz="0" w:space="0" w:color="auto"/>
          </w:divBdr>
        </w:div>
        <w:div w:id="782964478">
          <w:marLeft w:val="0"/>
          <w:marRight w:val="0"/>
          <w:marTop w:val="240"/>
          <w:marBottom w:val="0"/>
          <w:divBdr>
            <w:top w:val="none" w:sz="0" w:space="0" w:color="auto"/>
            <w:left w:val="none" w:sz="0" w:space="0" w:color="auto"/>
            <w:bottom w:val="none" w:sz="0" w:space="0" w:color="auto"/>
            <w:right w:val="none" w:sz="0" w:space="0" w:color="auto"/>
          </w:divBdr>
        </w:div>
        <w:div w:id="805196221">
          <w:marLeft w:val="0"/>
          <w:marRight w:val="0"/>
          <w:marTop w:val="240"/>
          <w:marBottom w:val="0"/>
          <w:divBdr>
            <w:top w:val="none" w:sz="0" w:space="0" w:color="auto"/>
            <w:left w:val="none" w:sz="0" w:space="0" w:color="auto"/>
            <w:bottom w:val="none" w:sz="0" w:space="0" w:color="auto"/>
            <w:right w:val="none" w:sz="0" w:space="0" w:color="auto"/>
          </w:divBdr>
        </w:div>
        <w:div w:id="827328597">
          <w:marLeft w:val="0"/>
          <w:marRight w:val="0"/>
          <w:marTop w:val="240"/>
          <w:marBottom w:val="0"/>
          <w:divBdr>
            <w:top w:val="none" w:sz="0" w:space="0" w:color="auto"/>
            <w:left w:val="none" w:sz="0" w:space="0" w:color="auto"/>
            <w:bottom w:val="none" w:sz="0" w:space="0" w:color="auto"/>
            <w:right w:val="none" w:sz="0" w:space="0" w:color="auto"/>
          </w:divBdr>
        </w:div>
        <w:div w:id="829055511">
          <w:marLeft w:val="0"/>
          <w:marRight w:val="0"/>
          <w:marTop w:val="240"/>
          <w:marBottom w:val="0"/>
          <w:divBdr>
            <w:top w:val="none" w:sz="0" w:space="0" w:color="auto"/>
            <w:left w:val="none" w:sz="0" w:space="0" w:color="auto"/>
            <w:bottom w:val="none" w:sz="0" w:space="0" w:color="auto"/>
            <w:right w:val="none" w:sz="0" w:space="0" w:color="auto"/>
          </w:divBdr>
        </w:div>
        <w:div w:id="829249695">
          <w:marLeft w:val="0"/>
          <w:marRight w:val="0"/>
          <w:marTop w:val="240"/>
          <w:marBottom w:val="0"/>
          <w:divBdr>
            <w:top w:val="none" w:sz="0" w:space="0" w:color="auto"/>
            <w:left w:val="none" w:sz="0" w:space="0" w:color="auto"/>
            <w:bottom w:val="none" w:sz="0" w:space="0" w:color="auto"/>
            <w:right w:val="none" w:sz="0" w:space="0" w:color="auto"/>
          </w:divBdr>
        </w:div>
        <w:div w:id="834566777">
          <w:marLeft w:val="0"/>
          <w:marRight w:val="0"/>
          <w:marTop w:val="240"/>
          <w:marBottom w:val="0"/>
          <w:divBdr>
            <w:top w:val="none" w:sz="0" w:space="0" w:color="auto"/>
            <w:left w:val="none" w:sz="0" w:space="0" w:color="auto"/>
            <w:bottom w:val="none" w:sz="0" w:space="0" w:color="auto"/>
            <w:right w:val="none" w:sz="0" w:space="0" w:color="auto"/>
          </w:divBdr>
        </w:div>
        <w:div w:id="869537561">
          <w:marLeft w:val="0"/>
          <w:marRight w:val="0"/>
          <w:marTop w:val="240"/>
          <w:marBottom w:val="0"/>
          <w:divBdr>
            <w:top w:val="none" w:sz="0" w:space="0" w:color="auto"/>
            <w:left w:val="none" w:sz="0" w:space="0" w:color="auto"/>
            <w:bottom w:val="none" w:sz="0" w:space="0" w:color="auto"/>
            <w:right w:val="none" w:sz="0" w:space="0" w:color="auto"/>
          </w:divBdr>
        </w:div>
        <w:div w:id="874348201">
          <w:marLeft w:val="0"/>
          <w:marRight w:val="0"/>
          <w:marTop w:val="240"/>
          <w:marBottom w:val="0"/>
          <w:divBdr>
            <w:top w:val="none" w:sz="0" w:space="0" w:color="auto"/>
            <w:left w:val="none" w:sz="0" w:space="0" w:color="auto"/>
            <w:bottom w:val="none" w:sz="0" w:space="0" w:color="auto"/>
            <w:right w:val="none" w:sz="0" w:space="0" w:color="auto"/>
          </w:divBdr>
        </w:div>
        <w:div w:id="902300534">
          <w:marLeft w:val="0"/>
          <w:marRight w:val="0"/>
          <w:marTop w:val="240"/>
          <w:marBottom w:val="0"/>
          <w:divBdr>
            <w:top w:val="none" w:sz="0" w:space="0" w:color="auto"/>
            <w:left w:val="none" w:sz="0" w:space="0" w:color="auto"/>
            <w:bottom w:val="none" w:sz="0" w:space="0" w:color="auto"/>
            <w:right w:val="none" w:sz="0" w:space="0" w:color="auto"/>
          </w:divBdr>
        </w:div>
        <w:div w:id="905263594">
          <w:marLeft w:val="0"/>
          <w:marRight w:val="0"/>
          <w:marTop w:val="240"/>
          <w:marBottom w:val="0"/>
          <w:divBdr>
            <w:top w:val="none" w:sz="0" w:space="0" w:color="auto"/>
            <w:left w:val="none" w:sz="0" w:space="0" w:color="auto"/>
            <w:bottom w:val="none" w:sz="0" w:space="0" w:color="auto"/>
            <w:right w:val="none" w:sz="0" w:space="0" w:color="auto"/>
          </w:divBdr>
        </w:div>
        <w:div w:id="905651164">
          <w:marLeft w:val="0"/>
          <w:marRight w:val="0"/>
          <w:marTop w:val="240"/>
          <w:marBottom w:val="0"/>
          <w:divBdr>
            <w:top w:val="none" w:sz="0" w:space="0" w:color="auto"/>
            <w:left w:val="none" w:sz="0" w:space="0" w:color="auto"/>
            <w:bottom w:val="none" w:sz="0" w:space="0" w:color="auto"/>
            <w:right w:val="none" w:sz="0" w:space="0" w:color="auto"/>
          </w:divBdr>
        </w:div>
        <w:div w:id="906382675">
          <w:marLeft w:val="0"/>
          <w:marRight w:val="0"/>
          <w:marTop w:val="240"/>
          <w:marBottom w:val="0"/>
          <w:divBdr>
            <w:top w:val="none" w:sz="0" w:space="0" w:color="auto"/>
            <w:left w:val="none" w:sz="0" w:space="0" w:color="auto"/>
            <w:bottom w:val="none" w:sz="0" w:space="0" w:color="auto"/>
            <w:right w:val="none" w:sz="0" w:space="0" w:color="auto"/>
          </w:divBdr>
        </w:div>
        <w:div w:id="910235583">
          <w:marLeft w:val="0"/>
          <w:marRight w:val="0"/>
          <w:marTop w:val="240"/>
          <w:marBottom w:val="0"/>
          <w:divBdr>
            <w:top w:val="none" w:sz="0" w:space="0" w:color="auto"/>
            <w:left w:val="none" w:sz="0" w:space="0" w:color="auto"/>
            <w:bottom w:val="none" w:sz="0" w:space="0" w:color="auto"/>
            <w:right w:val="none" w:sz="0" w:space="0" w:color="auto"/>
          </w:divBdr>
        </w:div>
        <w:div w:id="913397931">
          <w:marLeft w:val="0"/>
          <w:marRight w:val="0"/>
          <w:marTop w:val="240"/>
          <w:marBottom w:val="0"/>
          <w:divBdr>
            <w:top w:val="none" w:sz="0" w:space="0" w:color="auto"/>
            <w:left w:val="none" w:sz="0" w:space="0" w:color="auto"/>
            <w:bottom w:val="none" w:sz="0" w:space="0" w:color="auto"/>
            <w:right w:val="none" w:sz="0" w:space="0" w:color="auto"/>
          </w:divBdr>
        </w:div>
        <w:div w:id="917594755">
          <w:marLeft w:val="0"/>
          <w:marRight w:val="0"/>
          <w:marTop w:val="240"/>
          <w:marBottom w:val="0"/>
          <w:divBdr>
            <w:top w:val="none" w:sz="0" w:space="0" w:color="auto"/>
            <w:left w:val="none" w:sz="0" w:space="0" w:color="auto"/>
            <w:bottom w:val="none" w:sz="0" w:space="0" w:color="auto"/>
            <w:right w:val="none" w:sz="0" w:space="0" w:color="auto"/>
          </w:divBdr>
        </w:div>
        <w:div w:id="923303718">
          <w:marLeft w:val="0"/>
          <w:marRight w:val="0"/>
          <w:marTop w:val="240"/>
          <w:marBottom w:val="0"/>
          <w:divBdr>
            <w:top w:val="none" w:sz="0" w:space="0" w:color="auto"/>
            <w:left w:val="none" w:sz="0" w:space="0" w:color="auto"/>
            <w:bottom w:val="none" w:sz="0" w:space="0" w:color="auto"/>
            <w:right w:val="none" w:sz="0" w:space="0" w:color="auto"/>
          </w:divBdr>
        </w:div>
        <w:div w:id="928122197">
          <w:marLeft w:val="0"/>
          <w:marRight w:val="0"/>
          <w:marTop w:val="240"/>
          <w:marBottom w:val="0"/>
          <w:divBdr>
            <w:top w:val="none" w:sz="0" w:space="0" w:color="auto"/>
            <w:left w:val="none" w:sz="0" w:space="0" w:color="auto"/>
            <w:bottom w:val="none" w:sz="0" w:space="0" w:color="auto"/>
            <w:right w:val="none" w:sz="0" w:space="0" w:color="auto"/>
          </w:divBdr>
        </w:div>
        <w:div w:id="945189153">
          <w:marLeft w:val="0"/>
          <w:marRight w:val="0"/>
          <w:marTop w:val="240"/>
          <w:marBottom w:val="0"/>
          <w:divBdr>
            <w:top w:val="none" w:sz="0" w:space="0" w:color="auto"/>
            <w:left w:val="none" w:sz="0" w:space="0" w:color="auto"/>
            <w:bottom w:val="none" w:sz="0" w:space="0" w:color="auto"/>
            <w:right w:val="none" w:sz="0" w:space="0" w:color="auto"/>
          </w:divBdr>
        </w:div>
        <w:div w:id="965233189">
          <w:marLeft w:val="0"/>
          <w:marRight w:val="0"/>
          <w:marTop w:val="240"/>
          <w:marBottom w:val="0"/>
          <w:divBdr>
            <w:top w:val="none" w:sz="0" w:space="0" w:color="auto"/>
            <w:left w:val="none" w:sz="0" w:space="0" w:color="auto"/>
            <w:bottom w:val="none" w:sz="0" w:space="0" w:color="auto"/>
            <w:right w:val="none" w:sz="0" w:space="0" w:color="auto"/>
          </w:divBdr>
        </w:div>
        <w:div w:id="975841255">
          <w:marLeft w:val="0"/>
          <w:marRight w:val="0"/>
          <w:marTop w:val="240"/>
          <w:marBottom w:val="0"/>
          <w:divBdr>
            <w:top w:val="none" w:sz="0" w:space="0" w:color="auto"/>
            <w:left w:val="none" w:sz="0" w:space="0" w:color="auto"/>
            <w:bottom w:val="none" w:sz="0" w:space="0" w:color="auto"/>
            <w:right w:val="none" w:sz="0" w:space="0" w:color="auto"/>
          </w:divBdr>
        </w:div>
        <w:div w:id="976950910">
          <w:marLeft w:val="0"/>
          <w:marRight w:val="0"/>
          <w:marTop w:val="240"/>
          <w:marBottom w:val="0"/>
          <w:divBdr>
            <w:top w:val="none" w:sz="0" w:space="0" w:color="auto"/>
            <w:left w:val="none" w:sz="0" w:space="0" w:color="auto"/>
            <w:bottom w:val="none" w:sz="0" w:space="0" w:color="auto"/>
            <w:right w:val="none" w:sz="0" w:space="0" w:color="auto"/>
          </w:divBdr>
        </w:div>
        <w:div w:id="981039834">
          <w:marLeft w:val="0"/>
          <w:marRight w:val="0"/>
          <w:marTop w:val="240"/>
          <w:marBottom w:val="0"/>
          <w:divBdr>
            <w:top w:val="none" w:sz="0" w:space="0" w:color="auto"/>
            <w:left w:val="none" w:sz="0" w:space="0" w:color="auto"/>
            <w:bottom w:val="none" w:sz="0" w:space="0" w:color="auto"/>
            <w:right w:val="none" w:sz="0" w:space="0" w:color="auto"/>
          </w:divBdr>
        </w:div>
        <w:div w:id="983967781">
          <w:marLeft w:val="0"/>
          <w:marRight w:val="0"/>
          <w:marTop w:val="240"/>
          <w:marBottom w:val="0"/>
          <w:divBdr>
            <w:top w:val="none" w:sz="0" w:space="0" w:color="auto"/>
            <w:left w:val="none" w:sz="0" w:space="0" w:color="auto"/>
            <w:bottom w:val="none" w:sz="0" w:space="0" w:color="auto"/>
            <w:right w:val="none" w:sz="0" w:space="0" w:color="auto"/>
          </w:divBdr>
        </w:div>
        <w:div w:id="989285921">
          <w:marLeft w:val="0"/>
          <w:marRight w:val="0"/>
          <w:marTop w:val="240"/>
          <w:marBottom w:val="0"/>
          <w:divBdr>
            <w:top w:val="none" w:sz="0" w:space="0" w:color="auto"/>
            <w:left w:val="none" w:sz="0" w:space="0" w:color="auto"/>
            <w:bottom w:val="none" w:sz="0" w:space="0" w:color="auto"/>
            <w:right w:val="none" w:sz="0" w:space="0" w:color="auto"/>
          </w:divBdr>
        </w:div>
        <w:div w:id="991786488">
          <w:marLeft w:val="0"/>
          <w:marRight w:val="0"/>
          <w:marTop w:val="240"/>
          <w:marBottom w:val="0"/>
          <w:divBdr>
            <w:top w:val="none" w:sz="0" w:space="0" w:color="auto"/>
            <w:left w:val="none" w:sz="0" w:space="0" w:color="auto"/>
            <w:bottom w:val="none" w:sz="0" w:space="0" w:color="auto"/>
            <w:right w:val="none" w:sz="0" w:space="0" w:color="auto"/>
          </w:divBdr>
        </w:div>
        <w:div w:id="1025789880">
          <w:marLeft w:val="0"/>
          <w:marRight w:val="0"/>
          <w:marTop w:val="240"/>
          <w:marBottom w:val="0"/>
          <w:divBdr>
            <w:top w:val="none" w:sz="0" w:space="0" w:color="auto"/>
            <w:left w:val="none" w:sz="0" w:space="0" w:color="auto"/>
            <w:bottom w:val="none" w:sz="0" w:space="0" w:color="auto"/>
            <w:right w:val="none" w:sz="0" w:space="0" w:color="auto"/>
          </w:divBdr>
        </w:div>
        <w:div w:id="1034844521">
          <w:marLeft w:val="0"/>
          <w:marRight w:val="0"/>
          <w:marTop w:val="240"/>
          <w:marBottom w:val="0"/>
          <w:divBdr>
            <w:top w:val="none" w:sz="0" w:space="0" w:color="auto"/>
            <w:left w:val="none" w:sz="0" w:space="0" w:color="auto"/>
            <w:bottom w:val="none" w:sz="0" w:space="0" w:color="auto"/>
            <w:right w:val="none" w:sz="0" w:space="0" w:color="auto"/>
          </w:divBdr>
        </w:div>
        <w:div w:id="1041513228">
          <w:marLeft w:val="0"/>
          <w:marRight w:val="0"/>
          <w:marTop w:val="240"/>
          <w:marBottom w:val="0"/>
          <w:divBdr>
            <w:top w:val="none" w:sz="0" w:space="0" w:color="auto"/>
            <w:left w:val="none" w:sz="0" w:space="0" w:color="auto"/>
            <w:bottom w:val="none" w:sz="0" w:space="0" w:color="auto"/>
            <w:right w:val="none" w:sz="0" w:space="0" w:color="auto"/>
          </w:divBdr>
        </w:div>
        <w:div w:id="1060640948">
          <w:marLeft w:val="0"/>
          <w:marRight w:val="0"/>
          <w:marTop w:val="240"/>
          <w:marBottom w:val="0"/>
          <w:divBdr>
            <w:top w:val="none" w:sz="0" w:space="0" w:color="auto"/>
            <w:left w:val="none" w:sz="0" w:space="0" w:color="auto"/>
            <w:bottom w:val="none" w:sz="0" w:space="0" w:color="auto"/>
            <w:right w:val="none" w:sz="0" w:space="0" w:color="auto"/>
          </w:divBdr>
        </w:div>
        <w:div w:id="1062950421">
          <w:marLeft w:val="0"/>
          <w:marRight w:val="0"/>
          <w:marTop w:val="240"/>
          <w:marBottom w:val="0"/>
          <w:divBdr>
            <w:top w:val="none" w:sz="0" w:space="0" w:color="auto"/>
            <w:left w:val="none" w:sz="0" w:space="0" w:color="auto"/>
            <w:bottom w:val="none" w:sz="0" w:space="0" w:color="auto"/>
            <w:right w:val="none" w:sz="0" w:space="0" w:color="auto"/>
          </w:divBdr>
        </w:div>
        <w:div w:id="1077172631">
          <w:marLeft w:val="0"/>
          <w:marRight w:val="0"/>
          <w:marTop w:val="240"/>
          <w:marBottom w:val="0"/>
          <w:divBdr>
            <w:top w:val="none" w:sz="0" w:space="0" w:color="auto"/>
            <w:left w:val="none" w:sz="0" w:space="0" w:color="auto"/>
            <w:bottom w:val="none" w:sz="0" w:space="0" w:color="auto"/>
            <w:right w:val="none" w:sz="0" w:space="0" w:color="auto"/>
          </w:divBdr>
        </w:div>
        <w:div w:id="1091010047">
          <w:marLeft w:val="0"/>
          <w:marRight w:val="0"/>
          <w:marTop w:val="240"/>
          <w:marBottom w:val="0"/>
          <w:divBdr>
            <w:top w:val="none" w:sz="0" w:space="0" w:color="auto"/>
            <w:left w:val="none" w:sz="0" w:space="0" w:color="auto"/>
            <w:bottom w:val="none" w:sz="0" w:space="0" w:color="auto"/>
            <w:right w:val="none" w:sz="0" w:space="0" w:color="auto"/>
          </w:divBdr>
        </w:div>
        <w:div w:id="1097557380">
          <w:marLeft w:val="0"/>
          <w:marRight w:val="0"/>
          <w:marTop w:val="240"/>
          <w:marBottom w:val="0"/>
          <w:divBdr>
            <w:top w:val="none" w:sz="0" w:space="0" w:color="auto"/>
            <w:left w:val="none" w:sz="0" w:space="0" w:color="auto"/>
            <w:bottom w:val="none" w:sz="0" w:space="0" w:color="auto"/>
            <w:right w:val="none" w:sz="0" w:space="0" w:color="auto"/>
          </w:divBdr>
        </w:div>
        <w:div w:id="1105539622">
          <w:marLeft w:val="0"/>
          <w:marRight w:val="0"/>
          <w:marTop w:val="240"/>
          <w:marBottom w:val="0"/>
          <w:divBdr>
            <w:top w:val="none" w:sz="0" w:space="0" w:color="auto"/>
            <w:left w:val="none" w:sz="0" w:space="0" w:color="auto"/>
            <w:bottom w:val="none" w:sz="0" w:space="0" w:color="auto"/>
            <w:right w:val="none" w:sz="0" w:space="0" w:color="auto"/>
          </w:divBdr>
        </w:div>
        <w:div w:id="1107309836">
          <w:marLeft w:val="0"/>
          <w:marRight w:val="0"/>
          <w:marTop w:val="240"/>
          <w:marBottom w:val="0"/>
          <w:divBdr>
            <w:top w:val="none" w:sz="0" w:space="0" w:color="auto"/>
            <w:left w:val="none" w:sz="0" w:space="0" w:color="auto"/>
            <w:bottom w:val="none" w:sz="0" w:space="0" w:color="auto"/>
            <w:right w:val="none" w:sz="0" w:space="0" w:color="auto"/>
          </w:divBdr>
        </w:div>
        <w:div w:id="1110465912">
          <w:marLeft w:val="0"/>
          <w:marRight w:val="0"/>
          <w:marTop w:val="240"/>
          <w:marBottom w:val="0"/>
          <w:divBdr>
            <w:top w:val="none" w:sz="0" w:space="0" w:color="auto"/>
            <w:left w:val="none" w:sz="0" w:space="0" w:color="auto"/>
            <w:bottom w:val="none" w:sz="0" w:space="0" w:color="auto"/>
            <w:right w:val="none" w:sz="0" w:space="0" w:color="auto"/>
          </w:divBdr>
        </w:div>
        <w:div w:id="1131242742">
          <w:marLeft w:val="0"/>
          <w:marRight w:val="0"/>
          <w:marTop w:val="240"/>
          <w:marBottom w:val="0"/>
          <w:divBdr>
            <w:top w:val="none" w:sz="0" w:space="0" w:color="auto"/>
            <w:left w:val="none" w:sz="0" w:space="0" w:color="auto"/>
            <w:bottom w:val="none" w:sz="0" w:space="0" w:color="auto"/>
            <w:right w:val="none" w:sz="0" w:space="0" w:color="auto"/>
          </w:divBdr>
        </w:div>
        <w:div w:id="1131360600">
          <w:marLeft w:val="0"/>
          <w:marRight w:val="0"/>
          <w:marTop w:val="240"/>
          <w:marBottom w:val="0"/>
          <w:divBdr>
            <w:top w:val="none" w:sz="0" w:space="0" w:color="auto"/>
            <w:left w:val="none" w:sz="0" w:space="0" w:color="auto"/>
            <w:bottom w:val="none" w:sz="0" w:space="0" w:color="auto"/>
            <w:right w:val="none" w:sz="0" w:space="0" w:color="auto"/>
          </w:divBdr>
        </w:div>
        <w:div w:id="1133250006">
          <w:marLeft w:val="0"/>
          <w:marRight w:val="0"/>
          <w:marTop w:val="240"/>
          <w:marBottom w:val="0"/>
          <w:divBdr>
            <w:top w:val="none" w:sz="0" w:space="0" w:color="auto"/>
            <w:left w:val="none" w:sz="0" w:space="0" w:color="auto"/>
            <w:bottom w:val="none" w:sz="0" w:space="0" w:color="auto"/>
            <w:right w:val="none" w:sz="0" w:space="0" w:color="auto"/>
          </w:divBdr>
        </w:div>
        <w:div w:id="1139805069">
          <w:marLeft w:val="0"/>
          <w:marRight w:val="0"/>
          <w:marTop w:val="240"/>
          <w:marBottom w:val="0"/>
          <w:divBdr>
            <w:top w:val="none" w:sz="0" w:space="0" w:color="auto"/>
            <w:left w:val="none" w:sz="0" w:space="0" w:color="auto"/>
            <w:bottom w:val="none" w:sz="0" w:space="0" w:color="auto"/>
            <w:right w:val="none" w:sz="0" w:space="0" w:color="auto"/>
          </w:divBdr>
        </w:div>
        <w:div w:id="1164398004">
          <w:marLeft w:val="0"/>
          <w:marRight w:val="0"/>
          <w:marTop w:val="240"/>
          <w:marBottom w:val="0"/>
          <w:divBdr>
            <w:top w:val="none" w:sz="0" w:space="0" w:color="auto"/>
            <w:left w:val="none" w:sz="0" w:space="0" w:color="auto"/>
            <w:bottom w:val="none" w:sz="0" w:space="0" w:color="auto"/>
            <w:right w:val="none" w:sz="0" w:space="0" w:color="auto"/>
          </w:divBdr>
        </w:div>
        <w:div w:id="1165781603">
          <w:marLeft w:val="0"/>
          <w:marRight w:val="0"/>
          <w:marTop w:val="240"/>
          <w:marBottom w:val="0"/>
          <w:divBdr>
            <w:top w:val="none" w:sz="0" w:space="0" w:color="auto"/>
            <w:left w:val="none" w:sz="0" w:space="0" w:color="auto"/>
            <w:bottom w:val="none" w:sz="0" w:space="0" w:color="auto"/>
            <w:right w:val="none" w:sz="0" w:space="0" w:color="auto"/>
          </w:divBdr>
        </w:div>
        <w:div w:id="1167475198">
          <w:marLeft w:val="0"/>
          <w:marRight w:val="0"/>
          <w:marTop w:val="240"/>
          <w:marBottom w:val="0"/>
          <w:divBdr>
            <w:top w:val="none" w:sz="0" w:space="0" w:color="auto"/>
            <w:left w:val="none" w:sz="0" w:space="0" w:color="auto"/>
            <w:bottom w:val="none" w:sz="0" w:space="0" w:color="auto"/>
            <w:right w:val="none" w:sz="0" w:space="0" w:color="auto"/>
          </w:divBdr>
        </w:div>
        <w:div w:id="1182276464">
          <w:marLeft w:val="0"/>
          <w:marRight w:val="0"/>
          <w:marTop w:val="240"/>
          <w:marBottom w:val="0"/>
          <w:divBdr>
            <w:top w:val="none" w:sz="0" w:space="0" w:color="auto"/>
            <w:left w:val="none" w:sz="0" w:space="0" w:color="auto"/>
            <w:bottom w:val="none" w:sz="0" w:space="0" w:color="auto"/>
            <w:right w:val="none" w:sz="0" w:space="0" w:color="auto"/>
          </w:divBdr>
        </w:div>
        <w:div w:id="1183742311">
          <w:marLeft w:val="0"/>
          <w:marRight w:val="0"/>
          <w:marTop w:val="240"/>
          <w:marBottom w:val="0"/>
          <w:divBdr>
            <w:top w:val="none" w:sz="0" w:space="0" w:color="auto"/>
            <w:left w:val="none" w:sz="0" w:space="0" w:color="auto"/>
            <w:bottom w:val="none" w:sz="0" w:space="0" w:color="auto"/>
            <w:right w:val="none" w:sz="0" w:space="0" w:color="auto"/>
          </w:divBdr>
        </w:div>
        <w:div w:id="1187988455">
          <w:marLeft w:val="0"/>
          <w:marRight w:val="0"/>
          <w:marTop w:val="240"/>
          <w:marBottom w:val="0"/>
          <w:divBdr>
            <w:top w:val="none" w:sz="0" w:space="0" w:color="auto"/>
            <w:left w:val="none" w:sz="0" w:space="0" w:color="auto"/>
            <w:bottom w:val="none" w:sz="0" w:space="0" w:color="auto"/>
            <w:right w:val="none" w:sz="0" w:space="0" w:color="auto"/>
          </w:divBdr>
        </w:div>
        <w:div w:id="1193806284">
          <w:marLeft w:val="0"/>
          <w:marRight w:val="0"/>
          <w:marTop w:val="240"/>
          <w:marBottom w:val="0"/>
          <w:divBdr>
            <w:top w:val="none" w:sz="0" w:space="0" w:color="auto"/>
            <w:left w:val="none" w:sz="0" w:space="0" w:color="auto"/>
            <w:bottom w:val="none" w:sz="0" w:space="0" w:color="auto"/>
            <w:right w:val="none" w:sz="0" w:space="0" w:color="auto"/>
          </w:divBdr>
        </w:div>
        <w:div w:id="1206674966">
          <w:marLeft w:val="0"/>
          <w:marRight w:val="0"/>
          <w:marTop w:val="240"/>
          <w:marBottom w:val="0"/>
          <w:divBdr>
            <w:top w:val="none" w:sz="0" w:space="0" w:color="auto"/>
            <w:left w:val="none" w:sz="0" w:space="0" w:color="auto"/>
            <w:bottom w:val="none" w:sz="0" w:space="0" w:color="auto"/>
            <w:right w:val="none" w:sz="0" w:space="0" w:color="auto"/>
          </w:divBdr>
        </w:div>
        <w:div w:id="1213923630">
          <w:marLeft w:val="0"/>
          <w:marRight w:val="0"/>
          <w:marTop w:val="240"/>
          <w:marBottom w:val="0"/>
          <w:divBdr>
            <w:top w:val="none" w:sz="0" w:space="0" w:color="auto"/>
            <w:left w:val="none" w:sz="0" w:space="0" w:color="auto"/>
            <w:bottom w:val="none" w:sz="0" w:space="0" w:color="auto"/>
            <w:right w:val="none" w:sz="0" w:space="0" w:color="auto"/>
          </w:divBdr>
        </w:div>
        <w:div w:id="1218515771">
          <w:marLeft w:val="0"/>
          <w:marRight w:val="0"/>
          <w:marTop w:val="240"/>
          <w:marBottom w:val="0"/>
          <w:divBdr>
            <w:top w:val="none" w:sz="0" w:space="0" w:color="auto"/>
            <w:left w:val="none" w:sz="0" w:space="0" w:color="auto"/>
            <w:bottom w:val="none" w:sz="0" w:space="0" w:color="auto"/>
            <w:right w:val="none" w:sz="0" w:space="0" w:color="auto"/>
          </w:divBdr>
        </w:div>
        <w:div w:id="1220049057">
          <w:marLeft w:val="0"/>
          <w:marRight w:val="0"/>
          <w:marTop w:val="240"/>
          <w:marBottom w:val="0"/>
          <w:divBdr>
            <w:top w:val="none" w:sz="0" w:space="0" w:color="auto"/>
            <w:left w:val="none" w:sz="0" w:space="0" w:color="auto"/>
            <w:bottom w:val="none" w:sz="0" w:space="0" w:color="auto"/>
            <w:right w:val="none" w:sz="0" w:space="0" w:color="auto"/>
          </w:divBdr>
        </w:div>
        <w:div w:id="1223297200">
          <w:marLeft w:val="0"/>
          <w:marRight w:val="0"/>
          <w:marTop w:val="240"/>
          <w:marBottom w:val="0"/>
          <w:divBdr>
            <w:top w:val="none" w:sz="0" w:space="0" w:color="auto"/>
            <w:left w:val="none" w:sz="0" w:space="0" w:color="auto"/>
            <w:bottom w:val="none" w:sz="0" w:space="0" w:color="auto"/>
            <w:right w:val="none" w:sz="0" w:space="0" w:color="auto"/>
          </w:divBdr>
        </w:div>
        <w:div w:id="1241325750">
          <w:marLeft w:val="0"/>
          <w:marRight w:val="0"/>
          <w:marTop w:val="240"/>
          <w:marBottom w:val="0"/>
          <w:divBdr>
            <w:top w:val="none" w:sz="0" w:space="0" w:color="auto"/>
            <w:left w:val="none" w:sz="0" w:space="0" w:color="auto"/>
            <w:bottom w:val="none" w:sz="0" w:space="0" w:color="auto"/>
            <w:right w:val="none" w:sz="0" w:space="0" w:color="auto"/>
          </w:divBdr>
        </w:div>
        <w:div w:id="1241914821">
          <w:marLeft w:val="0"/>
          <w:marRight w:val="0"/>
          <w:marTop w:val="240"/>
          <w:marBottom w:val="0"/>
          <w:divBdr>
            <w:top w:val="none" w:sz="0" w:space="0" w:color="auto"/>
            <w:left w:val="none" w:sz="0" w:space="0" w:color="auto"/>
            <w:bottom w:val="none" w:sz="0" w:space="0" w:color="auto"/>
            <w:right w:val="none" w:sz="0" w:space="0" w:color="auto"/>
          </w:divBdr>
        </w:div>
        <w:div w:id="1264874758">
          <w:marLeft w:val="0"/>
          <w:marRight w:val="0"/>
          <w:marTop w:val="240"/>
          <w:marBottom w:val="0"/>
          <w:divBdr>
            <w:top w:val="none" w:sz="0" w:space="0" w:color="auto"/>
            <w:left w:val="none" w:sz="0" w:space="0" w:color="auto"/>
            <w:bottom w:val="none" w:sz="0" w:space="0" w:color="auto"/>
            <w:right w:val="none" w:sz="0" w:space="0" w:color="auto"/>
          </w:divBdr>
        </w:div>
        <w:div w:id="1280183314">
          <w:marLeft w:val="0"/>
          <w:marRight w:val="0"/>
          <w:marTop w:val="240"/>
          <w:marBottom w:val="0"/>
          <w:divBdr>
            <w:top w:val="none" w:sz="0" w:space="0" w:color="auto"/>
            <w:left w:val="none" w:sz="0" w:space="0" w:color="auto"/>
            <w:bottom w:val="none" w:sz="0" w:space="0" w:color="auto"/>
            <w:right w:val="none" w:sz="0" w:space="0" w:color="auto"/>
          </w:divBdr>
        </w:div>
        <w:div w:id="1282031077">
          <w:marLeft w:val="0"/>
          <w:marRight w:val="0"/>
          <w:marTop w:val="240"/>
          <w:marBottom w:val="0"/>
          <w:divBdr>
            <w:top w:val="none" w:sz="0" w:space="0" w:color="auto"/>
            <w:left w:val="none" w:sz="0" w:space="0" w:color="auto"/>
            <w:bottom w:val="none" w:sz="0" w:space="0" w:color="auto"/>
            <w:right w:val="none" w:sz="0" w:space="0" w:color="auto"/>
          </w:divBdr>
        </w:div>
        <w:div w:id="1282423479">
          <w:marLeft w:val="0"/>
          <w:marRight w:val="0"/>
          <w:marTop w:val="240"/>
          <w:marBottom w:val="0"/>
          <w:divBdr>
            <w:top w:val="none" w:sz="0" w:space="0" w:color="auto"/>
            <w:left w:val="none" w:sz="0" w:space="0" w:color="auto"/>
            <w:bottom w:val="none" w:sz="0" w:space="0" w:color="auto"/>
            <w:right w:val="none" w:sz="0" w:space="0" w:color="auto"/>
          </w:divBdr>
        </w:div>
        <w:div w:id="1306157780">
          <w:marLeft w:val="0"/>
          <w:marRight w:val="0"/>
          <w:marTop w:val="240"/>
          <w:marBottom w:val="0"/>
          <w:divBdr>
            <w:top w:val="none" w:sz="0" w:space="0" w:color="auto"/>
            <w:left w:val="none" w:sz="0" w:space="0" w:color="auto"/>
            <w:bottom w:val="none" w:sz="0" w:space="0" w:color="auto"/>
            <w:right w:val="none" w:sz="0" w:space="0" w:color="auto"/>
          </w:divBdr>
        </w:div>
        <w:div w:id="1315259995">
          <w:marLeft w:val="0"/>
          <w:marRight w:val="0"/>
          <w:marTop w:val="240"/>
          <w:marBottom w:val="0"/>
          <w:divBdr>
            <w:top w:val="none" w:sz="0" w:space="0" w:color="auto"/>
            <w:left w:val="none" w:sz="0" w:space="0" w:color="auto"/>
            <w:bottom w:val="none" w:sz="0" w:space="0" w:color="auto"/>
            <w:right w:val="none" w:sz="0" w:space="0" w:color="auto"/>
          </w:divBdr>
        </w:div>
        <w:div w:id="1320575741">
          <w:marLeft w:val="0"/>
          <w:marRight w:val="0"/>
          <w:marTop w:val="240"/>
          <w:marBottom w:val="0"/>
          <w:divBdr>
            <w:top w:val="none" w:sz="0" w:space="0" w:color="auto"/>
            <w:left w:val="none" w:sz="0" w:space="0" w:color="auto"/>
            <w:bottom w:val="none" w:sz="0" w:space="0" w:color="auto"/>
            <w:right w:val="none" w:sz="0" w:space="0" w:color="auto"/>
          </w:divBdr>
        </w:div>
        <w:div w:id="1336418907">
          <w:marLeft w:val="0"/>
          <w:marRight w:val="0"/>
          <w:marTop w:val="240"/>
          <w:marBottom w:val="0"/>
          <w:divBdr>
            <w:top w:val="none" w:sz="0" w:space="0" w:color="auto"/>
            <w:left w:val="none" w:sz="0" w:space="0" w:color="auto"/>
            <w:bottom w:val="none" w:sz="0" w:space="0" w:color="auto"/>
            <w:right w:val="none" w:sz="0" w:space="0" w:color="auto"/>
          </w:divBdr>
        </w:div>
        <w:div w:id="1357078333">
          <w:marLeft w:val="0"/>
          <w:marRight w:val="0"/>
          <w:marTop w:val="240"/>
          <w:marBottom w:val="0"/>
          <w:divBdr>
            <w:top w:val="none" w:sz="0" w:space="0" w:color="auto"/>
            <w:left w:val="none" w:sz="0" w:space="0" w:color="auto"/>
            <w:bottom w:val="none" w:sz="0" w:space="0" w:color="auto"/>
            <w:right w:val="none" w:sz="0" w:space="0" w:color="auto"/>
          </w:divBdr>
        </w:div>
        <w:div w:id="1362054582">
          <w:marLeft w:val="0"/>
          <w:marRight w:val="0"/>
          <w:marTop w:val="240"/>
          <w:marBottom w:val="0"/>
          <w:divBdr>
            <w:top w:val="none" w:sz="0" w:space="0" w:color="auto"/>
            <w:left w:val="none" w:sz="0" w:space="0" w:color="auto"/>
            <w:bottom w:val="none" w:sz="0" w:space="0" w:color="auto"/>
            <w:right w:val="none" w:sz="0" w:space="0" w:color="auto"/>
          </w:divBdr>
        </w:div>
        <w:div w:id="1362588924">
          <w:marLeft w:val="0"/>
          <w:marRight w:val="0"/>
          <w:marTop w:val="240"/>
          <w:marBottom w:val="0"/>
          <w:divBdr>
            <w:top w:val="none" w:sz="0" w:space="0" w:color="auto"/>
            <w:left w:val="none" w:sz="0" w:space="0" w:color="auto"/>
            <w:bottom w:val="none" w:sz="0" w:space="0" w:color="auto"/>
            <w:right w:val="none" w:sz="0" w:space="0" w:color="auto"/>
          </w:divBdr>
        </w:div>
        <w:div w:id="1366565451">
          <w:marLeft w:val="0"/>
          <w:marRight w:val="0"/>
          <w:marTop w:val="240"/>
          <w:marBottom w:val="0"/>
          <w:divBdr>
            <w:top w:val="none" w:sz="0" w:space="0" w:color="auto"/>
            <w:left w:val="none" w:sz="0" w:space="0" w:color="auto"/>
            <w:bottom w:val="none" w:sz="0" w:space="0" w:color="auto"/>
            <w:right w:val="none" w:sz="0" w:space="0" w:color="auto"/>
          </w:divBdr>
        </w:div>
        <w:div w:id="1394087298">
          <w:marLeft w:val="0"/>
          <w:marRight w:val="0"/>
          <w:marTop w:val="240"/>
          <w:marBottom w:val="0"/>
          <w:divBdr>
            <w:top w:val="none" w:sz="0" w:space="0" w:color="auto"/>
            <w:left w:val="none" w:sz="0" w:space="0" w:color="auto"/>
            <w:bottom w:val="none" w:sz="0" w:space="0" w:color="auto"/>
            <w:right w:val="none" w:sz="0" w:space="0" w:color="auto"/>
          </w:divBdr>
        </w:div>
        <w:div w:id="1399357186">
          <w:marLeft w:val="0"/>
          <w:marRight w:val="0"/>
          <w:marTop w:val="240"/>
          <w:marBottom w:val="0"/>
          <w:divBdr>
            <w:top w:val="none" w:sz="0" w:space="0" w:color="auto"/>
            <w:left w:val="none" w:sz="0" w:space="0" w:color="auto"/>
            <w:bottom w:val="none" w:sz="0" w:space="0" w:color="auto"/>
            <w:right w:val="none" w:sz="0" w:space="0" w:color="auto"/>
          </w:divBdr>
        </w:div>
        <w:div w:id="1402823259">
          <w:marLeft w:val="0"/>
          <w:marRight w:val="0"/>
          <w:marTop w:val="240"/>
          <w:marBottom w:val="0"/>
          <w:divBdr>
            <w:top w:val="none" w:sz="0" w:space="0" w:color="auto"/>
            <w:left w:val="none" w:sz="0" w:space="0" w:color="auto"/>
            <w:bottom w:val="none" w:sz="0" w:space="0" w:color="auto"/>
            <w:right w:val="none" w:sz="0" w:space="0" w:color="auto"/>
          </w:divBdr>
        </w:div>
        <w:div w:id="1407727666">
          <w:marLeft w:val="0"/>
          <w:marRight w:val="0"/>
          <w:marTop w:val="240"/>
          <w:marBottom w:val="0"/>
          <w:divBdr>
            <w:top w:val="none" w:sz="0" w:space="0" w:color="auto"/>
            <w:left w:val="none" w:sz="0" w:space="0" w:color="auto"/>
            <w:bottom w:val="none" w:sz="0" w:space="0" w:color="auto"/>
            <w:right w:val="none" w:sz="0" w:space="0" w:color="auto"/>
          </w:divBdr>
        </w:div>
        <w:div w:id="1409229323">
          <w:marLeft w:val="0"/>
          <w:marRight w:val="0"/>
          <w:marTop w:val="240"/>
          <w:marBottom w:val="0"/>
          <w:divBdr>
            <w:top w:val="none" w:sz="0" w:space="0" w:color="auto"/>
            <w:left w:val="none" w:sz="0" w:space="0" w:color="auto"/>
            <w:bottom w:val="none" w:sz="0" w:space="0" w:color="auto"/>
            <w:right w:val="none" w:sz="0" w:space="0" w:color="auto"/>
          </w:divBdr>
        </w:div>
        <w:div w:id="1413772309">
          <w:marLeft w:val="0"/>
          <w:marRight w:val="0"/>
          <w:marTop w:val="240"/>
          <w:marBottom w:val="0"/>
          <w:divBdr>
            <w:top w:val="none" w:sz="0" w:space="0" w:color="auto"/>
            <w:left w:val="none" w:sz="0" w:space="0" w:color="auto"/>
            <w:bottom w:val="none" w:sz="0" w:space="0" w:color="auto"/>
            <w:right w:val="none" w:sz="0" w:space="0" w:color="auto"/>
          </w:divBdr>
        </w:div>
        <w:div w:id="1421566592">
          <w:marLeft w:val="0"/>
          <w:marRight w:val="0"/>
          <w:marTop w:val="240"/>
          <w:marBottom w:val="0"/>
          <w:divBdr>
            <w:top w:val="none" w:sz="0" w:space="0" w:color="auto"/>
            <w:left w:val="none" w:sz="0" w:space="0" w:color="auto"/>
            <w:bottom w:val="none" w:sz="0" w:space="0" w:color="auto"/>
            <w:right w:val="none" w:sz="0" w:space="0" w:color="auto"/>
          </w:divBdr>
        </w:div>
        <w:div w:id="1422263682">
          <w:marLeft w:val="0"/>
          <w:marRight w:val="0"/>
          <w:marTop w:val="240"/>
          <w:marBottom w:val="0"/>
          <w:divBdr>
            <w:top w:val="none" w:sz="0" w:space="0" w:color="auto"/>
            <w:left w:val="none" w:sz="0" w:space="0" w:color="auto"/>
            <w:bottom w:val="none" w:sz="0" w:space="0" w:color="auto"/>
            <w:right w:val="none" w:sz="0" w:space="0" w:color="auto"/>
          </w:divBdr>
        </w:div>
        <w:div w:id="1445491156">
          <w:marLeft w:val="0"/>
          <w:marRight w:val="0"/>
          <w:marTop w:val="240"/>
          <w:marBottom w:val="0"/>
          <w:divBdr>
            <w:top w:val="none" w:sz="0" w:space="0" w:color="auto"/>
            <w:left w:val="none" w:sz="0" w:space="0" w:color="auto"/>
            <w:bottom w:val="none" w:sz="0" w:space="0" w:color="auto"/>
            <w:right w:val="none" w:sz="0" w:space="0" w:color="auto"/>
          </w:divBdr>
        </w:div>
        <w:div w:id="1451196077">
          <w:marLeft w:val="0"/>
          <w:marRight w:val="0"/>
          <w:marTop w:val="240"/>
          <w:marBottom w:val="0"/>
          <w:divBdr>
            <w:top w:val="none" w:sz="0" w:space="0" w:color="auto"/>
            <w:left w:val="none" w:sz="0" w:space="0" w:color="auto"/>
            <w:bottom w:val="none" w:sz="0" w:space="0" w:color="auto"/>
            <w:right w:val="none" w:sz="0" w:space="0" w:color="auto"/>
          </w:divBdr>
        </w:div>
        <w:div w:id="1453859446">
          <w:marLeft w:val="0"/>
          <w:marRight w:val="0"/>
          <w:marTop w:val="240"/>
          <w:marBottom w:val="0"/>
          <w:divBdr>
            <w:top w:val="none" w:sz="0" w:space="0" w:color="auto"/>
            <w:left w:val="none" w:sz="0" w:space="0" w:color="auto"/>
            <w:bottom w:val="none" w:sz="0" w:space="0" w:color="auto"/>
            <w:right w:val="none" w:sz="0" w:space="0" w:color="auto"/>
          </w:divBdr>
        </w:div>
        <w:div w:id="1455321859">
          <w:marLeft w:val="0"/>
          <w:marRight w:val="0"/>
          <w:marTop w:val="240"/>
          <w:marBottom w:val="0"/>
          <w:divBdr>
            <w:top w:val="none" w:sz="0" w:space="0" w:color="auto"/>
            <w:left w:val="none" w:sz="0" w:space="0" w:color="auto"/>
            <w:bottom w:val="none" w:sz="0" w:space="0" w:color="auto"/>
            <w:right w:val="none" w:sz="0" w:space="0" w:color="auto"/>
          </w:divBdr>
        </w:div>
        <w:div w:id="1496262258">
          <w:marLeft w:val="0"/>
          <w:marRight w:val="0"/>
          <w:marTop w:val="240"/>
          <w:marBottom w:val="0"/>
          <w:divBdr>
            <w:top w:val="none" w:sz="0" w:space="0" w:color="auto"/>
            <w:left w:val="none" w:sz="0" w:space="0" w:color="auto"/>
            <w:bottom w:val="none" w:sz="0" w:space="0" w:color="auto"/>
            <w:right w:val="none" w:sz="0" w:space="0" w:color="auto"/>
          </w:divBdr>
        </w:div>
        <w:div w:id="1520387807">
          <w:marLeft w:val="0"/>
          <w:marRight w:val="0"/>
          <w:marTop w:val="240"/>
          <w:marBottom w:val="0"/>
          <w:divBdr>
            <w:top w:val="none" w:sz="0" w:space="0" w:color="auto"/>
            <w:left w:val="none" w:sz="0" w:space="0" w:color="auto"/>
            <w:bottom w:val="none" w:sz="0" w:space="0" w:color="auto"/>
            <w:right w:val="none" w:sz="0" w:space="0" w:color="auto"/>
          </w:divBdr>
        </w:div>
        <w:div w:id="1520851446">
          <w:marLeft w:val="0"/>
          <w:marRight w:val="0"/>
          <w:marTop w:val="240"/>
          <w:marBottom w:val="0"/>
          <w:divBdr>
            <w:top w:val="none" w:sz="0" w:space="0" w:color="auto"/>
            <w:left w:val="none" w:sz="0" w:space="0" w:color="auto"/>
            <w:bottom w:val="none" w:sz="0" w:space="0" w:color="auto"/>
            <w:right w:val="none" w:sz="0" w:space="0" w:color="auto"/>
          </w:divBdr>
        </w:div>
        <w:div w:id="1523855066">
          <w:marLeft w:val="0"/>
          <w:marRight w:val="0"/>
          <w:marTop w:val="240"/>
          <w:marBottom w:val="0"/>
          <w:divBdr>
            <w:top w:val="none" w:sz="0" w:space="0" w:color="auto"/>
            <w:left w:val="none" w:sz="0" w:space="0" w:color="auto"/>
            <w:bottom w:val="none" w:sz="0" w:space="0" w:color="auto"/>
            <w:right w:val="none" w:sz="0" w:space="0" w:color="auto"/>
          </w:divBdr>
        </w:div>
        <w:div w:id="1524393848">
          <w:marLeft w:val="0"/>
          <w:marRight w:val="0"/>
          <w:marTop w:val="240"/>
          <w:marBottom w:val="0"/>
          <w:divBdr>
            <w:top w:val="none" w:sz="0" w:space="0" w:color="auto"/>
            <w:left w:val="none" w:sz="0" w:space="0" w:color="auto"/>
            <w:bottom w:val="none" w:sz="0" w:space="0" w:color="auto"/>
            <w:right w:val="none" w:sz="0" w:space="0" w:color="auto"/>
          </w:divBdr>
        </w:div>
        <w:div w:id="1536238778">
          <w:marLeft w:val="0"/>
          <w:marRight w:val="0"/>
          <w:marTop w:val="240"/>
          <w:marBottom w:val="0"/>
          <w:divBdr>
            <w:top w:val="none" w:sz="0" w:space="0" w:color="auto"/>
            <w:left w:val="none" w:sz="0" w:space="0" w:color="auto"/>
            <w:bottom w:val="none" w:sz="0" w:space="0" w:color="auto"/>
            <w:right w:val="none" w:sz="0" w:space="0" w:color="auto"/>
          </w:divBdr>
        </w:div>
        <w:div w:id="1539783445">
          <w:marLeft w:val="0"/>
          <w:marRight w:val="0"/>
          <w:marTop w:val="240"/>
          <w:marBottom w:val="0"/>
          <w:divBdr>
            <w:top w:val="none" w:sz="0" w:space="0" w:color="auto"/>
            <w:left w:val="none" w:sz="0" w:space="0" w:color="auto"/>
            <w:bottom w:val="none" w:sz="0" w:space="0" w:color="auto"/>
            <w:right w:val="none" w:sz="0" w:space="0" w:color="auto"/>
          </w:divBdr>
        </w:div>
        <w:div w:id="1543978642">
          <w:marLeft w:val="0"/>
          <w:marRight w:val="0"/>
          <w:marTop w:val="240"/>
          <w:marBottom w:val="0"/>
          <w:divBdr>
            <w:top w:val="none" w:sz="0" w:space="0" w:color="auto"/>
            <w:left w:val="none" w:sz="0" w:space="0" w:color="auto"/>
            <w:bottom w:val="none" w:sz="0" w:space="0" w:color="auto"/>
            <w:right w:val="none" w:sz="0" w:space="0" w:color="auto"/>
          </w:divBdr>
        </w:div>
        <w:div w:id="1554152523">
          <w:marLeft w:val="0"/>
          <w:marRight w:val="0"/>
          <w:marTop w:val="240"/>
          <w:marBottom w:val="0"/>
          <w:divBdr>
            <w:top w:val="none" w:sz="0" w:space="0" w:color="auto"/>
            <w:left w:val="none" w:sz="0" w:space="0" w:color="auto"/>
            <w:bottom w:val="none" w:sz="0" w:space="0" w:color="auto"/>
            <w:right w:val="none" w:sz="0" w:space="0" w:color="auto"/>
          </w:divBdr>
        </w:div>
        <w:div w:id="1558129919">
          <w:marLeft w:val="0"/>
          <w:marRight w:val="0"/>
          <w:marTop w:val="240"/>
          <w:marBottom w:val="0"/>
          <w:divBdr>
            <w:top w:val="none" w:sz="0" w:space="0" w:color="auto"/>
            <w:left w:val="none" w:sz="0" w:space="0" w:color="auto"/>
            <w:bottom w:val="none" w:sz="0" w:space="0" w:color="auto"/>
            <w:right w:val="none" w:sz="0" w:space="0" w:color="auto"/>
          </w:divBdr>
        </w:div>
        <w:div w:id="1561751948">
          <w:marLeft w:val="0"/>
          <w:marRight w:val="0"/>
          <w:marTop w:val="240"/>
          <w:marBottom w:val="0"/>
          <w:divBdr>
            <w:top w:val="none" w:sz="0" w:space="0" w:color="auto"/>
            <w:left w:val="none" w:sz="0" w:space="0" w:color="auto"/>
            <w:bottom w:val="none" w:sz="0" w:space="0" w:color="auto"/>
            <w:right w:val="none" w:sz="0" w:space="0" w:color="auto"/>
          </w:divBdr>
        </w:div>
        <w:div w:id="1565338987">
          <w:marLeft w:val="0"/>
          <w:marRight w:val="0"/>
          <w:marTop w:val="240"/>
          <w:marBottom w:val="0"/>
          <w:divBdr>
            <w:top w:val="none" w:sz="0" w:space="0" w:color="auto"/>
            <w:left w:val="none" w:sz="0" w:space="0" w:color="auto"/>
            <w:bottom w:val="none" w:sz="0" w:space="0" w:color="auto"/>
            <w:right w:val="none" w:sz="0" w:space="0" w:color="auto"/>
          </w:divBdr>
        </w:div>
        <w:div w:id="1574195021">
          <w:marLeft w:val="0"/>
          <w:marRight w:val="0"/>
          <w:marTop w:val="240"/>
          <w:marBottom w:val="0"/>
          <w:divBdr>
            <w:top w:val="none" w:sz="0" w:space="0" w:color="auto"/>
            <w:left w:val="none" w:sz="0" w:space="0" w:color="auto"/>
            <w:bottom w:val="none" w:sz="0" w:space="0" w:color="auto"/>
            <w:right w:val="none" w:sz="0" w:space="0" w:color="auto"/>
          </w:divBdr>
        </w:div>
        <w:div w:id="1574702570">
          <w:marLeft w:val="0"/>
          <w:marRight w:val="0"/>
          <w:marTop w:val="240"/>
          <w:marBottom w:val="0"/>
          <w:divBdr>
            <w:top w:val="none" w:sz="0" w:space="0" w:color="auto"/>
            <w:left w:val="none" w:sz="0" w:space="0" w:color="auto"/>
            <w:bottom w:val="none" w:sz="0" w:space="0" w:color="auto"/>
            <w:right w:val="none" w:sz="0" w:space="0" w:color="auto"/>
          </w:divBdr>
        </w:div>
        <w:div w:id="1575042215">
          <w:marLeft w:val="0"/>
          <w:marRight w:val="0"/>
          <w:marTop w:val="240"/>
          <w:marBottom w:val="0"/>
          <w:divBdr>
            <w:top w:val="none" w:sz="0" w:space="0" w:color="auto"/>
            <w:left w:val="none" w:sz="0" w:space="0" w:color="auto"/>
            <w:bottom w:val="none" w:sz="0" w:space="0" w:color="auto"/>
            <w:right w:val="none" w:sz="0" w:space="0" w:color="auto"/>
          </w:divBdr>
        </w:div>
        <w:div w:id="1585140788">
          <w:marLeft w:val="0"/>
          <w:marRight w:val="0"/>
          <w:marTop w:val="240"/>
          <w:marBottom w:val="0"/>
          <w:divBdr>
            <w:top w:val="none" w:sz="0" w:space="0" w:color="auto"/>
            <w:left w:val="none" w:sz="0" w:space="0" w:color="auto"/>
            <w:bottom w:val="none" w:sz="0" w:space="0" w:color="auto"/>
            <w:right w:val="none" w:sz="0" w:space="0" w:color="auto"/>
          </w:divBdr>
        </w:div>
        <w:div w:id="1588466551">
          <w:marLeft w:val="0"/>
          <w:marRight w:val="0"/>
          <w:marTop w:val="240"/>
          <w:marBottom w:val="0"/>
          <w:divBdr>
            <w:top w:val="none" w:sz="0" w:space="0" w:color="auto"/>
            <w:left w:val="none" w:sz="0" w:space="0" w:color="auto"/>
            <w:bottom w:val="none" w:sz="0" w:space="0" w:color="auto"/>
            <w:right w:val="none" w:sz="0" w:space="0" w:color="auto"/>
          </w:divBdr>
        </w:div>
        <w:div w:id="1598292813">
          <w:marLeft w:val="0"/>
          <w:marRight w:val="0"/>
          <w:marTop w:val="240"/>
          <w:marBottom w:val="0"/>
          <w:divBdr>
            <w:top w:val="none" w:sz="0" w:space="0" w:color="auto"/>
            <w:left w:val="none" w:sz="0" w:space="0" w:color="auto"/>
            <w:bottom w:val="none" w:sz="0" w:space="0" w:color="auto"/>
            <w:right w:val="none" w:sz="0" w:space="0" w:color="auto"/>
          </w:divBdr>
        </w:div>
        <w:div w:id="1599018787">
          <w:marLeft w:val="0"/>
          <w:marRight w:val="0"/>
          <w:marTop w:val="240"/>
          <w:marBottom w:val="0"/>
          <w:divBdr>
            <w:top w:val="none" w:sz="0" w:space="0" w:color="auto"/>
            <w:left w:val="none" w:sz="0" w:space="0" w:color="auto"/>
            <w:bottom w:val="none" w:sz="0" w:space="0" w:color="auto"/>
            <w:right w:val="none" w:sz="0" w:space="0" w:color="auto"/>
          </w:divBdr>
        </w:div>
        <w:div w:id="1604147751">
          <w:marLeft w:val="0"/>
          <w:marRight w:val="0"/>
          <w:marTop w:val="240"/>
          <w:marBottom w:val="0"/>
          <w:divBdr>
            <w:top w:val="none" w:sz="0" w:space="0" w:color="auto"/>
            <w:left w:val="none" w:sz="0" w:space="0" w:color="auto"/>
            <w:bottom w:val="none" w:sz="0" w:space="0" w:color="auto"/>
            <w:right w:val="none" w:sz="0" w:space="0" w:color="auto"/>
          </w:divBdr>
        </w:div>
        <w:div w:id="1616399968">
          <w:marLeft w:val="0"/>
          <w:marRight w:val="0"/>
          <w:marTop w:val="240"/>
          <w:marBottom w:val="0"/>
          <w:divBdr>
            <w:top w:val="none" w:sz="0" w:space="0" w:color="auto"/>
            <w:left w:val="none" w:sz="0" w:space="0" w:color="auto"/>
            <w:bottom w:val="none" w:sz="0" w:space="0" w:color="auto"/>
            <w:right w:val="none" w:sz="0" w:space="0" w:color="auto"/>
          </w:divBdr>
        </w:div>
        <w:div w:id="1623265637">
          <w:marLeft w:val="0"/>
          <w:marRight w:val="0"/>
          <w:marTop w:val="240"/>
          <w:marBottom w:val="0"/>
          <w:divBdr>
            <w:top w:val="none" w:sz="0" w:space="0" w:color="auto"/>
            <w:left w:val="none" w:sz="0" w:space="0" w:color="auto"/>
            <w:bottom w:val="none" w:sz="0" w:space="0" w:color="auto"/>
            <w:right w:val="none" w:sz="0" w:space="0" w:color="auto"/>
          </w:divBdr>
        </w:div>
        <w:div w:id="1624925779">
          <w:marLeft w:val="0"/>
          <w:marRight w:val="0"/>
          <w:marTop w:val="240"/>
          <w:marBottom w:val="0"/>
          <w:divBdr>
            <w:top w:val="none" w:sz="0" w:space="0" w:color="auto"/>
            <w:left w:val="none" w:sz="0" w:space="0" w:color="auto"/>
            <w:bottom w:val="none" w:sz="0" w:space="0" w:color="auto"/>
            <w:right w:val="none" w:sz="0" w:space="0" w:color="auto"/>
          </w:divBdr>
        </w:div>
        <w:div w:id="1639725216">
          <w:marLeft w:val="0"/>
          <w:marRight w:val="0"/>
          <w:marTop w:val="240"/>
          <w:marBottom w:val="0"/>
          <w:divBdr>
            <w:top w:val="none" w:sz="0" w:space="0" w:color="auto"/>
            <w:left w:val="none" w:sz="0" w:space="0" w:color="auto"/>
            <w:bottom w:val="none" w:sz="0" w:space="0" w:color="auto"/>
            <w:right w:val="none" w:sz="0" w:space="0" w:color="auto"/>
          </w:divBdr>
        </w:div>
        <w:div w:id="1649433164">
          <w:marLeft w:val="0"/>
          <w:marRight w:val="0"/>
          <w:marTop w:val="240"/>
          <w:marBottom w:val="0"/>
          <w:divBdr>
            <w:top w:val="none" w:sz="0" w:space="0" w:color="auto"/>
            <w:left w:val="none" w:sz="0" w:space="0" w:color="auto"/>
            <w:bottom w:val="none" w:sz="0" w:space="0" w:color="auto"/>
            <w:right w:val="none" w:sz="0" w:space="0" w:color="auto"/>
          </w:divBdr>
        </w:div>
        <w:div w:id="1655571357">
          <w:marLeft w:val="0"/>
          <w:marRight w:val="0"/>
          <w:marTop w:val="240"/>
          <w:marBottom w:val="0"/>
          <w:divBdr>
            <w:top w:val="none" w:sz="0" w:space="0" w:color="auto"/>
            <w:left w:val="none" w:sz="0" w:space="0" w:color="auto"/>
            <w:bottom w:val="none" w:sz="0" w:space="0" w:color="auto"/>
            <w:right w:val="none" w:sz="0" w:space="0" w:color="auto"/>
          </w:divBdr>
        </w:div>
        <w:div w:id="1658803386">
          <w:marLeft w:val="0"/>
          <w:marRight w:val="0"/>
          <w:marTop w:val="240"/>
          <w:marBottom w:val="0"/>
          <w:divBdr>
            <w:top w:val="none" w:sz="0" w:space="0" w:color="auto"/>
            <w:left w:val="none" w:sz="0" w:space="0" w:color="auto"/>
            <w:bottom w:val="none" w:sz="0" w:space="0" w:color="auto"/>
            <w:right w:val="none" w:sz="0" w:space="0" w:color="auto"/>
          </w:divBdr>
        </w:div>
        <w:div w:id="1659841144">
          <w:marLeft w:val="0"/>
          <w:marRight w:val="0"/>
          <w:marTop w:val="240"/>
          <w:marBottom w:val="0"/>
          <w:divBdr>
            <w:top w:val="none" w:sz="0" w:space="0" w:color="auto"/>
            <w:left w:val="none" w:sz="0" w:space="0" w:color="auto"/>
            <w:bottom w:val="none" w:sz="0" w:space="0" w:color="auto"/>
            <w:right w:val="none" w:sz="0" w:space="0" w:color="auto"/>
          </w:divBdr>
        </w:div>
        <w:div w:id="1666779874">
          <w:marLeft w:val="0"/>
          <w:marRight w:val="0"/>
          <w:marTop w:val="240"/>
          <w:marBottom w:val="0"/>
          <w:divBdr>
            <w:top w:val="none" w:sz="0" w:space="0" w:color="auto"/>
            <w:left w:val="none" w:sz="0" w:space="0" w:color="auto"/>
            <w:bottom w:val="none" w:sz="0" w:space="0" w:color="auto"/>
            <w:right w:val="none" w:sz="0" w:space="0" w:color="auto"/>
          </w:divBdr>
        </w:div>
        <w:div w:id="1667123554">
          <w:marLeft w:val="0"/>
          <w:marRight w:val="0"/>
          <w:marTop w:val="240"/>
          <w:marBottom w:val="0"/>
          <w:divBdr>
            <w:top w:val="none" w:sz="0" w:space="0" w:color="auto"/>
            <w:left w:val="none" w:sz="0" w:space="0" w:color="auto"/>
            <w:bottom w:val="none" w:sz="0" w:space="0" w:color="auto"/>
            <w:right w:val="none" w:sz="0" w:space="0" w:color="auto"/>
          </w:divBdr>
        </w:div>
        <w:div w:id="1677419674">
          <w:marLeft w:val="0"/>
          <w:marRight w:val="0"/>
          <w:marTop w:val="240"/>
          <w:marBottom w:val="0"/>
          <w:divBdr>
            <w:top w:val="none" w:sz="0" w:space="0" w:color="auto"/>
            <w:left w:val="none" w:sz="0" w:space="0" w:color="auto"/>
            <w:bottom w:val="none" w:sz="0" w:space="0" w:color="auto"/>
            <w:right w:val="none" w:sz="0" w:space="0" w:color="auto"/>
          </w:divBdr>
        </w:div>
        <w:div w:id="1680351913">
          <w:marLeft w:val="0"/>
          <w:marRight w:val="0"/>
          <w:marTop w:val="240"/>
          <w:marBottom w:val="0"/>
          <w:divBdr>
            <w:top w:val="none" w:sz="0" w:space="0" w:color="auto"/>
            <w:left w:val="none" w:sz="0" w:space="0" w:color="auto"/>
            <w:bottom w:val="none" w:sz="0" w:space="0" w:color="auto"/>
            <w:right w:val="none" w:sz="0" w:space="0" w:color="auto"/>
          </w:divBdr>
        </w:div>
        <w:div w:id="1684739672">
          <w:marLeft w:val="0"/>
          <w:marRight w:val="0"/>
          <w:marTop w:val="240"/>
          <w:marBottom w:val="0"/>
          <w:divBdr>
            <w:top w:val="none" w:sz="0" w:space="0" w:color="auto"/>
            <w:left w:val="none" w:sz="0" w:space="0" w:color="auto"/>
            <w:bottom w:val="none" w:sz="0" w:space="0" w:color="auto"/>
            <w:right w:val="none" w:sz="0" w:space="0" w:color="auto"/>
          </w:divBdr>
        </w:div>
        <w:div w:id="1689943134">
          <w:marLeft w:val="0"/>
          <w:marRight w:val="0"/>
          <w:marTop w:val="240"/>
          <w:marBottom w:val="0"/>
          <w:divBdr>
            <w:top w:val="none" w:sz="0" w:space="0" w:color="auto"/>
            <w:left w:val="none" w:sz="0" w:space="0" w:color="auto"/>
            <w:bottom w:val="none" w:sz="0" w:space="0" w:color="auto"/>
            <w:right w:val="none" w:sz="0" w:space="0" w:color="auto"/>
          </w:divBdr>
        </w:div>
        <w:div w:id="1691419096">
          <w:marLeft w:val="0"/>
          <w:marRight w:val="0"/>
          <w:marTop w:val="240"/>
          <w:marBottom w:val="0"/>
          <w:divBdr>
            <w:top w:val="none" w:sz="0" w:space="0" w:color="auto"/>
            <w:left w:val="none" w:sz="0" w:space="0" w:color="auto"/>
            <w:bottom w:val="none" w:sz="0" w:space="0" w:color="auto"/>
            <w:right w:val="none" w:sz="0" w:space="0" w:color="auto"/>
          </w:divBdr>
        </w:div>
        <w:div w:id="1698963132">
          <w:marLeft w:val="0"/>
          <w:marRight w:val="0"/>
          <w:marTop w:val="240"/>
          <w:marBottom w:val="0"/>
          <w:divBdr>
            <w:top w:val="none" w:sz="0" w:space="0" w:color="auto"/>
            <w:left w:val="none" w:sz="0" w:space="0" w:color="auto"/>
            <w:bottom w:val="none" w:sz="0" w:space="0" w:color="auto"/>
            <w:right w:val="none" w:sz="0" w:space="0" w:color="auto"/>
          </w:divBdr>
        </w:div>
        <w:div w:id="1705671428">
          <w:marLeft w:val="0"/>
          <w:marRight w:val="0"/>
          <w:marTop w:val="240"/>
          <w:marBottom w:val="0"/>
          <w:divBdr>
            <w:top w:val="none" w:sz="0" w:space="0" w:color="auto"/>
            <w:left w:val="none" w:sz="0" w:space="0" w:color="auto"/>
            <w:bottom w:val="none" w:sz="0" w:space="0" w:color="auto"/>
            <w:right w:val="none" w:sz="0" w:space="0" w:color="auto"/>
          </w:divBdr>
        </w:div>
        <w:div w:id="1709914229">
          <w:marLeft w:val="0"/>
          <w:marRight w:val="0"/>
          <w:marTop w:val="240"/>
          <w:marBottom w:val="0"/>
          <w:divBdr>
            <w:top w:val="none" w:sz="0" w:space="0" w:color="auto"/>
            <w:left w:val="none" w:sz="0" w:space="0" w:color="auto"/>
            <w:bottom w:val="none" w:sz="0" w:space="0" w:color="auto"/>
            <w:right w:val="none" w:sz="0" w:space="0" w:color="auto"/>
          </w:divBdr>
        </w:div>
        <w:div w:id="1725911517">
          <w:marLeft w:val="0"/>
          <w:marRight w:val="0"/>
          <w:marTop w:val="240"/>
          <w:marBottom w:val="0"/>
          <w:divBdr>
            <w:top w:val="none" w:sz="0" w:space="0" w:color="auto"/>
            <w:left w:val="none" w:sz="0" w:space="0" w:color="auto"/>
            <w:bottom w:val="none" w:sz="0" w:space="0" w:color="auto"/>
            <w:right w:val="none" w:sz="0" w:space="0" w:color="auto"/>
          </w:divBdr>
        </w:div>
        <w:div w:id="1727681336">
          <w:marLeft w:val="0"/>
          <w:marRight w:val="0"/>
          <w:marTop w:val="240"/>
          <w:marBottom w:val="0"/>
          <w:divBdr>
            <w:top w:val="none" w:sz="0" w:space="0" w:color="auto"/>
            <w:left w:val="none" w:sz="0" w:space="0" w:color="auto"/>
            <w:bottom w:val="none" w:sz="0" w:space="0" w:color="auto"/>
            <w:right w:val="none" w:sz="0" w:space="0" w:color="auto"/>
          </w:divBdr>
        </w:div>
        <w:div w:id="1734697329">
          <w:marLeft w:val="0"/>
          <w:marRight w:val="0"/>
          <w:marTop w:val="240"/>
          <w:marBottom w:val="0"/>
          <w:divBdr>
            <w:top w:val="none" w:sz="0" w:space="0" w:color="auto"/>
            <w:left w:val="none" w:sz="0" w:space="0" w:color="auto"/>
            <w:bottom w:val="none" w:sz="0" w:space="0" w:color="auto"/>
            <w:right w:val="none" w:sz="0" w:space="0" w:color="auto"/>
          </w:divBdr>
        </w:div>
        <w:div w:id="1758475959">
          <w:marLeft w:val="0"/>
          <w:marRight w:val="0"/>
          <w:marTop w:val="240"/>
          <w:marBottom w:val="0"/>
          <w:divBdr>
            <w:top w:val="none" w:sz="0" w:space="0" w:color="auto"/>
            <w:left w:val="none" w:sz="0" w:space="0" w:color="auto"/>
            <w:bottom w:val="none" w:sz="0" w:space="0" w:color="auto"/>
            <w:right w:val="none" w:sz="0" w:space="0" w:color="auto"/>
          </w:divBdr>
        </w:div>
        <w:div w:id="1761756202">
          <w:marLeft w:val="0"/>
          <w:marRight w:val="0"/>
          <w:marTop w:val="240"/>
          <w:marBottom w:val="0"/>
          <w:divBdr>
            <w:top w:val="none" w:sz="0" w:space="0" w:color="auto"/>
            <w:left w:val="none" w:sz="0" w:space="0" w:color="auto"/>
            <w:bottom w:val="none" w:sz="0" w:space="0" w:color="auto"/>
            <w:right w:val="none" w:sz="0" w:space="0" w:color="auto"/>
          </w:divBdr>
        </w:div>
        <w:div w:id="1779136225">
          <w:marLeft w:val="0"/>
          <w:marRight w:val="0"/>
          <w:marTop w:val="240"/>
          <w:marBottom w:val="0"/>
          <w:divBdr>
            <w:top w:val="none" w:sz="0" w:space="0" w:color="auto"/>
            <w:left w:val="none" w:sz="0" w:space="0" w:color="auto"/>
            <w:bottom w:val="none" w:sz="0" w:space="0" w:color="auto"/>
            <w:right w:val="none" w:sz="0" w:space="0" w:color="auto"/>
          </w:divBdr>
        </w:div>
        <w:div w:id="1785272108">
          <w:marLeft w:val="0"/>
          <w:marRight w:val="0"/>
          <w:marTop w:val="240"/>
          <w:marBottom w:val="0"/>
          <w:divBdr>
            <w:top w:val="none" w:sz="0" w:space="0" w:color="auto"/>
            <w:left w:val="none" w:sz="0" w:space="0" w:color="auto"/>
            <w:bottom w:val="none" w:sz="0" w:space="0" w:color="auto"/>
            <w:right w:val="none" w:sz="0" w:space="0" w:color="auto"/>
          </w:divBdr>
        </w:div>
        <w:div w:id="1787117096">
          <w:marLeft w:val="0"/>
          <w:marRight w:val="0"/>
          <w:marTop w:val="240"/>
          <w:marBottom w:val="0"/>
          <w:divBdr>
            <w:top w:val="none" w:sz="0" w:space="0" w:color="auto"/>
            <w:left w:val="none" w:sz="0" w:space="0" w:color="auto"/>
            <w:bottom w:val="none" w:sz="0" w:space="0" w:color="auto"/>
            <w:right w:val="none" w:sz="0" w:space="0" w:color="auto"/>
          </w:divBdr>
        </w:div>
        <w:div w:id="1799490280">
          <w:marLeft w:val="0"/>
          <w:marRight w:val="0"/>
          <w:marTop w:val="240"/>
          <w:marBottom w:val="0"/>
          <w:divBdr>
            <w:top w:val="none" w:sz="0" w:space="0" w:color="auto"/>
            <w:left w:val="none" w:sz="0" w:space="0" w:color="auto"/>
            <w:bottom w:val="none" w:sz="0" w:space="0" w:color="auto"/>
            <w:right w:val="none" w:sz="0" w:space="0" w:color="auto"/>
          </w:divBdr>
        </w:div>
        <w:div w:id="1804032581">
          <w:marLeft w:val="0"/>
          <w:marRight w:val="0"/>
          <w:marTop w:val="240"/>
          <w:marBottom w:val="0"/>
          <w:divBdr>
            <w:top w:val="none" w:sz="0" w:space="0" w:color="auto"/>
            <w:left w:val="none" w:sz="0" w:space="0" w:color="auto"/>
            <w:bottom w:val="none" w:sz="0" w:space="0" w:color="auto"/>
            <w:right w:val="none" w:sz="0" w:space="0" w:color="auto"/>
          </w:divBdr>
        </w:div>
        <w:div w:id="1807311710">
          <w:marLeft w:val="0"/>
          <w:marRight w:val="0"/>
          <w:marTop w:val="240"/>
          <w:marBottom w:val="0"/>
          <w:divBdr>
            <w:top w:val="none" w:sz="0" w:space="0" w:color="auto"/>
            <w:left w:val="none" w:sz="0" w:space="0" w:color="auto"/>
            <w:bottom w:val="none" w:sz="0" w:space="0" w:color="auto"/>
            <w:right w:val="none" w:sz="0" w:space="0" w:color="auto"/>
          </w:divBdr>
        </w:div>
        <w:div w:id="1820416190">
          <w:marLeft w:val="0"/>
          <w:marRight w:val="0"/>
          <w:marTop w:val="240"/>
          <w:marBottom w:val="0"/>
          <w:divBdr>
            <w:top w:val="none" w:sz="0" w:space="0" w:color="auto"/>
            <w:left w:val="none" w:sz="0" w:space="0" w:color="auto"/>
            <w:bottom w:val="none" w:sz="0" w:space="0" w:color="auto"/>
            <w:right w:val="none" w:sz="0" w:space="0" w:color="auto"/>
          </w:divBdr>
        </w:div>
        <w:div w:id="1825198922">
          <w:marLeft w:val="0"/>
          <w:marRight w:val="0"/>
          <w:marTop w:val="240"/>
          <w:marBottom w:val="0"/>
          <w:divBdr>
            <w:top w:val="none" w:sz="0" w:space="0" w:color="auto"/>
            <w:left w:val="none" w:sz="0" w:space="0" w:color="auto"/>
            <w:bottom w:val="none" w:sz="0" w:space="0" w:color="auto"/>
            <w:right w:val="none" w:sz="0" w:space="0" w:color="auto"/>
          </w:divBdr>
        </w:div>
        <w:div w:id="1834762940">
          <w:marLeft w:val="0"/>
          <w:marRight w:val="0"/>
          <w:marTop w:val="240"/>
          <w:marBottom w:val="0"/>
          <w:divBdr>
            <w:top w:val="none" w:sz="0" w:space="0" w:color="auto"/>
            <w:left w:val="none" w:sz="0" w:space="0" w:color="auto"/>
            <w:bottom w:val="none" w:sz="0" w:space="0" w:color="auto"/>
            <w:right w:val="none" w:sz="0" w:space="0" w:color="auto"/>
          </w:divBdr>
        </w:div>
        <w:div w:id="1836457828">
          <w:marLeft w:val="0"/>
          <w:marRight w:val="0"/>
          <w:marTop w:val="240"/>
          <w:marBottom w:val="0"/>
          <w:divBdr>
            <w:top w:val="none" w:sz="0" w:space="0" w:color="auto"/>
            <w:left w:val="none" w:sz="0" w:space="0" w:color="auto"/>
            <w:bottom w:val="none" w:sz="0" w:space="0" w:color="auto"/>
            <w:right w:val="none" w:sz="0" w:space="0" w:color="auto"/>
          </w:divBdr>
        </w:div>
        <w:div w:id="1842890469">
          <w:marLeft w:val="0"/>
          <w:marRight w:val="0"/>
          <w:marTop w:val="240"/>
          <w:marBottom w:val="0"/>
          <w:divBdr>
            <w:top w:val="none" w:sz="0" w:space="0" w:color="auto"/>
            <w:left w:val="none" w:sz="0" w:space="0" w:color="auto"/>
            <w:bottom w:val="none" w:sz="0" w:space="0" w:color="auto"/>
            <w:right w:val="none" w:sz="0" w:space="0" w:color="auto"/>
          </w:divBdr>
        </w:div>
        <w:div w:id="1851025514">
          <w:marLeft w:val="0"/>
          <w:marRight w:val="0"/>
          <w:marTop w:val="240"/>
          <w:marBottom w:val="0"/>
          <w:divBdr>
            <w:top w:val="none" w:sz="0" w:space="0" w:color="auto"/>
            <w:left w:val="none" w:sz="0" w:space="0" w:color="auto"/>
            <w:bottom w:val="none" w:sz="0" w:space="0" w:color="auto"/>
            <w:right w:val="none" w:sz="0" w:space="0" w:color="auto"/>
          </w:divBdr>
        </w:div>
        <w:div w:id="1853496699">
          <w:marLeft w:val="0"/>
          <w:marRight w:val="0"/>
          <w:marTop w:val="240"/>
          <w:marBottom w:val="0"/>
          <w:divBdr>
            <w:top w:val="none" w:sz="0" w:space="0" w:color="auto"/>
            <w:left w:val="none" w:sz="0" w:space="0" w:color="auto"/>
            <w:bottom w:val="none" w:sz="0" w:space="0" w:color="auto"/>
            <w:right w:val="none" w:sz="0" w:space="0" w:color="auto"/>
          </w:divBdr>
        </w:div>
        <w:div w:id="1855419483">
          <w:marLeft w:val="0"/>
          <w:marRight w:val="0"/>
          <w:marTop w:val="240"/>
          <w:marBottom w:val="0"/>
          <w:divBdr>
            <w:top w:val="none" w:sz="0" w:space="0" w:color="auto"/>
            <w:left w:val="none" w:sz="0" w:space="0" w:color="auto"/>
            <w:bottom w:val="none" w:sz="0" w:space="0" w:color="auto"/>
            <w:right w:val="none" w:sz="0" w:space="0" w:color="auto"/>
          </w:divBdr>
        </w:div>
        <w:div w:id="1865707550">
          <w:marLeft w:val="0"/>
          <w:marRight w:val="0"/>
          <w:marTop w:val="240"/>
          <w:marBottom w:val="0"/>
          <w:divBdr>
            <w:top w:val="none" w:sz="0" w:space="0" w:color="auto"/>
            <w:left w:val="none" w:sz="0" w:space="0" w:color="auto"/>
            <w:bottom w:val="none" w:sz="0" w:space="0" w:color="auto"/>
            <w:right w:val="none" w:sz="0" w:space="0" w:color="auto"/>
          </w:divBdr>
        </w:div>
        <w:div w:id="1866482548">
          <w:marLeft w:val="0"/>
          <w:marRight w:val="0"/>
          <w:marTop w:val="240"/>
          <w:marBottom w:val="0"/>
          <w:divBdr>
            <w:top w:val="none" w:sz="0" w:space="0" w:color="auto"/>
            <w:left w:val="none" w:sz="0" w:space="0" w:color="auto"/>
            <w:bottom w:val="none" w:sz="0" w:space="0" w:color="auto"/>
            <w:right w:val="none" w:sz="0" w:space="0" w:color="auto"/>
          </w:divBdr>
        </w:div>
        <w:div w:id="1881824500">
          <w:marLeft w:val="0"/>
          <w:marRight w:val="0"/>
          <w:marTop w:val="240"/>
          <w:marBottom w:val="0"/>
          <w:divBdr>
            <w:top w:val="none" w:sz="0" w:space="0" w:color="auto"/>
            <w:left w:val="none" w:sz="0" w:space="0" w:color="auto"/>
            <w:bottom w:val="none" w:sz="0" w:space="0" w:color="auto"/>
            <w:right w:val="none" w:sz="0" w:space="0" w:color="auto"/>
          </w:divBdr>
        </w:div>
        <w:div w:id="1897857589">
          <w:marLeft w:val="0"/>
          <w:marRight w:val="0"/>
          <w:marTop w:val="240"/>
          <w:marBottom w:val="0"/>
          <w:divBdr>
            <w:top w:val="none" w:sz="0" w:space="0" w:color="auto"/>
            <w:left w:val="none" w:sz="0" w:space="0" w:color="auto"/>
            <w:bottom w:val="none" w:sz="0" w:space="0" w:color="auto"/>
            <w:right w:val="none" w:sz="0" w:space="0" w:color="auto"/>
          </w:divBdr>
        </w:div>
        <w:div w:id="1904179134">
          <w:marLeft w:val="0"/>
          <w:marRight w:val="0"/>
          <w:marTop w:val="240"/>
          <w:marBottom w:val="0"/>
          <w:divBdr>
            <w:top w:val="none" w:sz="0" w:space="0" w:color="auto"/>
            <w:left w:val="none" w:sz="0" w:space="0" w:color="auto"/>
            <w:bottom w:val="none" w:sz="0" w:space="0" w:color="auto"/>
            <w:right w:val="none" w:sz="0" w:space="0" w:color="auto"/>
          </w:divBdr>
        </w:div>
        <w:div w:id="1916235874">
          <w:marLeft w:val="0"/>
          <w:marRight w:val="0"/>
          <w:marTop w:val="240"/>
          <w:marBottom w:val="0"/>
          <w:divBdr>
            <w:top w:val="none" w:sz="0" w:space="0" w:color="auto"/>
            <w:left w:val="none" w:sz="0" w:space="0" w:color="auto"/>
            <w:bottom w:val="none" w:sz="0" w:space="0" w:color="auto"/>
            <w:right w:val="none" w:sz="0" w:space="0" w:color="auto"/>
          </w:divBdr>
        </w:div>
        <w:div w:id="1920750810">
          <w:marLeft w:val="0"/>
          <w:marRight w:val="0"/>
          <w:marTop w:val="240"/>
          <w:marBottom w:val="0"/>
          <w:divBdr>
            <w:top w:val="none" w:sz="0" w:space="0" w:color="auto"/>
            <w:left w:val="none" w:sz="0" w:space="0" w:color="auto"/>
            <w:bottom w:val="none" w:sz="0" w:space="0" w:color="auto"/>
            <w:right w:val="none" w:sz="0" w:space="0" w:color="auto"/>
          </w:divBdr>
        </w:div>
        <w:div w:id="1921909943">
          <w:marLeft w:val="0"/>
          <w:marRight w:val="0"/>
          <w:marTop w:val="240"/>
          <w:marBottom w:val="0"/>
          <w:divBdr>
            <w:top w:val="none" w:sz="0" w:space="0" w:color="auto"/>
            <w:left w:val="none" w:sz="0" w:space="0" w:color="auto"/>
            <w:bottom w:val="none" w:sz="0" w:space="0" w:color="auto"/>
            <w:right w:val="none" w:sz="0" w:space="0" w:color="auto"/>
          </w:divBdr>
        </w:div>
        <w:div w:id="1925066664">
          <w:marLeft w:val="0"/>
          <w:marRight w:val="0"/>
          <w:marTop w:val="240"/>
          <w:marBottom w:val="0"/>
          <w:divBdr>
            <w:top w:val="none" w:sz="0" w:space="0" w:color="auto"/>
            <w:left w:val="none" w:sz="0" w:space="0" w:color="auto"/>
            <w:bottom w:val="none" w:sz="0" w:space="0" w:color="auto"/>
            <w:right w:val="none" w:sz="0" w:space="0" w:color="auto"/>
          </w:divBdr>
        </w:div>
        <w:div w:id="1942251795">
          <w:marLeft w:val="0"/>
          <w:marRight w:val="0"/>
          <w:marTop w:val="240"/>
          <w:marBottom w:val="0"/>
          <w:divBdr>
            <w:top w:val="none" w:sz="0" w:space="0" w:color="auto"/>
            <w:left w:val="none" w:sz="0" w:space="0" w:color="auto"/>
            <w:bottom w:val="none" w:sz="0" w:space="0" w:color="auto"/>
            <w:right w:val="none" w:sz="0" w:space="0" w:color="auto"/>
          </w:divBdr>
        </w:div>
        <w:div w:id="1954247678">
          <w:marLeft w:val="0"/>
          <w:marRight w:val="0"/>
          <w:marTop w:val="240"/>
          <w:marBottom w:val="0"/>
          <w:divBdr>
            <w:top w:val="none" w:sz="0" w:space="0" w:color="auto"/>
            <w:left w:val="none" w:sz="0" w:space="0" w:color="auto"/>
            <w:bottom w:val="none" w:sz="0" w:space="0" w:color="auto"/>
            <w:right w:val="none" w:sz="0" w:space="0" w:color="auto"/>
          </w:divBdr>
        </w:div>
        <w:div w:id="1956860667">
          <w:marLeft w:val="0"/>
          <w:marRight w:val="0"/>
          <w:marTop w:val="240"/>
          <w:marBottom w:val="0"/>
          <w:divBdr>
            <w:top w:val="none" w:sz="0" w:space="0" w:color="auto"/>
            <w:left w:val="none" w:sz="0" w:space="0" w:color="auto"/>
            <w:bottom w:val="none" w:sz="0" w:space="0" w:color="auto"/>
            <w:right w:val="none" w:sz="0" w:space="0" w:color="auto"/>
          </w:divBdr>
        </w:div>
        <w:div w:id="1963262007">
          <w:marLeft w:val="0"/>
          <w:marRight w:val="0"/>
          <w:marTop w:val="240"/>
          <w:marBottom w:val="0"/>
          <w:divBdr>
            <w:top w:val="none" w:sz="0" w:space="0" w:color="auto"/>
            <w:left w:val="none" w:sz="0" w:space="0" w:color="auto"/>
            <w:bottom w:val="none" w:sz="0" w:space="0" w:color="auto"/>
            <w:right w:val="none" w:sz="0" w:space="0" w:color="auto"/>
          </w:divBdr>
        </w:div>
        <w:div w:id="1987467829">
          <w:marLeft w:val="0"/>
          <w:marRight w:val="0"/>
          <w:marTop w:val="240"/>
          <w:marBottom w:val="0"/>
          <w:divBdr>
            <w:top w:val="none" w:sz="0" w:space="0" w:color="auto"/>
            <w:left w:val="none" w:sz="0" w:space="0" w:color="auto"/>
            <w:bottom w:val="none" w:sz="0" w:space="0" w:color="auto"/>
            <w:right w:val="none" w:sz="0" w:space="0" w:color="auto"/>
          </w:divBdr>
        </w:div>
        <w:div w:id="1992900064">
          <w:marLeft w:val="0"/>
          <w:marRight w:val="0"/>
          <w:marTop w:val="240"/>
          <w:marBottom w:val="0"/>
          <w:divBdr>
            <w:top w:val="none" w:sz="0" w:space="0" w:color="auto"/>
            <w:left w:val="none" w:sz="0" w:space="0" w:color="auto"/>
            <w:bottom w:val="none" w:sz="0" w:space="0" w:color="auto"/>
            <w:right w:val="none" w:sz="0" w:space="0" w:color="auto"/>
          </w:divBdr>
        </w:div>
        <w:div w:id="2002659356">
          <w:marLeft w:val="0"/>
          <w:marRight w:val="0"/>
          <w:marTop w:val="240"/>
          <w:marBottom w:val="0"/>
          <w:divBdr>
            <w:top w:val="none" w:sz="0" w:space="0" w:color="auto"/>
            <w:left w:val="none" w:sz="0" w:space="0" w:color="auto"/>
            <w:bottom w:val="none" w:sz="0" w:space="0" w:color="auto"/>
            <w:right w:val="none" w:sz="0" w:space="0" w:color="auto"/>
          </w:divBdr>
        </w:div>
        <w:div w:id="2010592391">
          <w:marLeft w:val="0"/>
          <w:marRight w:val="0"/>
          <w:marTop w:val="240"/>
          <w:marBottom w:val="0"/>
          <w:divBdr>
            <w:top w:val="none" w:sz="0" w:space="0" w:color="auto"/>
            <w:left w:val="none" w:sz="0" w:space="0" w:color="auto"/>
            <w:bottom w:val="none" w:sz="0" w:space="0" w:color="auto"/>
            <w:right w:val="none" w:sz="0" w:space="0" w:color="auto"/>
          </w:divBdr>
        </w:div>
        <w:div w:id="2018339647">
          <w:marLeft w:val="0"/>
          <w:marRight w:val="0"/>
          <w:marTop w:val="240"/>
          <w:marBottom w:val="0"/>
          <w:divBdr>
            <w:top w:val="none" w:sz="0" w:space="0" w:color="auto"/>
            <w:left w:val="none" w:sz="0" w:space="0" w:color="auto"/>
            <w:bottom w:val="none" w:sz="0" w:space="0" w:color="auto"/>
            <w:right w:val="none" w:sz="0" w:space="0" w:color="auto"/>
          </w:divBdr>
        </w:div>
        <w:div w:id="2022929298">
          <w:marLeft w:val="0"/>
          <w:marRight w:val="0"/>
          <w:marTop w:val="240"/>
          <w:marBottom w:val="0"/>
          <w:divBdr>
            <w:top w:val="none" w:sz="0" w:space="0" w:color="auto"/>
            <w:left w:val="none" w:sz="0" w:space="0" w:color="auto"/>
            <w:bottom w:val="none" w:sz="0" w:space="0" w:color="auto"/>
            <w:right w:val="none" w:sz="0" w:space="0" w:color="auto"/>
          </w:divBdr>
        </w:div>
        <w:div w:id="2038726608">
          <w:marLeft w:val="0"/>
          <w:marRight w:val="0"/>
          <w:marTop w:val="240"/>
          <w:marBottom w:val="0"/>
          <w:divBdr>
            <w:top w:val="none" w:sz="0" w:space="0" w:color="auto"/>
            <w:left w:val="none" w:sz="0" w:space="0" w:color="auto"/>
            <w:bottom w:val="none" w:sz="0" w:space="0" w:color="auto"/>
            <w:right w:val="none" w:sz="0" w:space="0" w:color="auto"/>
          </w:divBdr>
        </w:div>
        <w:div w:id="2050719012">
          <w:marLeft w:val="0"/>
          <w:marRight w:val="0"/>
          <w:marTop w:val="240"/>
          <w:marBottom w:val="0"/>
          <w:divBdr>
            <w:top w:val="none" w:sz="0" w:space="0" w:color="auto"/>
            <w:left w:val="none" w:sz="0" w:space="0" w:color="auto"/>
            <w:bottom w:val="none" w:sz="0" w:space="0" w:color="auto"/>
            <w:right w:val="none" w:sz="0" w:space="0" w:color="auto"/>
          </w:divBdr>
        </w:div>
        <w:div w:id="2051102896">
          <w:marLeft w:val="0"/>
          <w:marRight w:val="0"/>
          <w:marTop w:val="240"/>
          <w:marBottom w:val="0"/>
          <w:divBdr>
            <w:top w:val="none" w:sz="0" w:space="0" w:color="auto"/>
            <w:left w:val="none" w:sz="0" w:space="0" w:color="auto"/>
            <w:bottom w:val="none" w:sz="0" w:space="0" w:color="auto"/>
            <w:right w:val="none" w:sz="0" w:space="0" w:color="auto"/>
          </w:divBdr>
        </w:div>
        <w:div w:id="2070807185">
          <w:marLeft w:val="0"/>
          <w:marRight w:val="0"/>
          <w:marTop w:val="240"/>
          <w:marBottom w:val="0"/>
          <w:divBdr>
            <w:top w:val="none" w:sz="0" w:space="0" w:color="auto"/>
            <w:left w:val="none" w:sz="0" w:space="0" w:color="auto"/>
            <w:bottom w:val="none" w:sz="0" w:space="0" w:color="auto"/>
            <w:right w:val="none" w:sz="0" w:space="0" w:color="auto"/>
          </w:divBdr>
        </w:div>
        <w:div w:id="2075270340">
          <w:marLeft w:val="0"/>
          <w:marRight w:val="0"/>
          <w:marTop w:val="240"/>
          <w:marBottom w:val="0"/>
          <w:divBdr>
            <w:top w:val="none" w:sz="0" w:space="0" w:color="auto"/>
            <w:left w:val="none" w:sz="0" w:space="0" w:color="auto"/>
            <w:bottom w:val="none" w:sz="0" w:space="0" w:color="auto"/>
            <w:right w:val="none" w:sz="0" w:space="0" w:color="auto"/>
          </w:divBdr>
        </w:div>
        <w:div w:id="2080784961">
          <w:marLeft w:val="0"/>
          <w:marRight w:val="0"/>
          <w:marTop w:val="240"/>
          <w:marBottom w:val="0"/>
          <w:divBdr>
            <w:top w:val="none" w:sz="0" w:space="0" w:color="auto"/>
            <w:left w:val="none" w:sz="0" w:space="0" w:color="auto"/>
            <w:bottom w:val="none" w:sz="0" w:space="0" w:color="auto"/>
            <w:right w:val="none" w:sz="0" w:space="0" w:color="auto"/>
          </w:divBdr>
        </w:div>
        <w:div w:id="2084790266">
          <w:marLeft w:val="0"/>
          <w:marRight w:val="0"/>
          <w:marTop w:val="240"/>
          <w:marBottom w:val="0"/>
          <w:divBdr>
            <w:top w:val="none" w:sz="0" w:space="0" w:color="auto"/>
            <w:left w:val="none" w:sz="0" w:space="0" w:color="auto"/>
            <w:bottom w:val="none" w:sz="0" w:space="0" w:color="auto"/>
            <w:right w:val="none" w:sz="0" w:space="0" w:color="auto"/>
          </w:divBdr>
        </w:div>
        <w:div w:id="2087990480">
          <w:marLeft w:val="0"/>
          <w:marRight w:val="0"/>
          <w:marTop w:val="240"/>
          <w:marBottom w:val="0"/>
          <w:divBdr>
            <w:top w:val="none" w:sz="0" w:space="0" w:color="auto"/>
            <w:left w:val="none" w:sz="0" w:space="0" w:color="auto"/>
            <w:bottom w:val="none" w:sz="0" w:space="0" w:color="auto"/>
            <w:right w:val="none" w:sz="0" w:space="0" w:color="auto"/>
          </w:divBdr>
        </w:div>
        <w:div w:id="2099135569">
          <w:marLeft w:val="0"/>
          <w:marRight w:val="0"/>
          <w:marTop w:val="240"/>
          <w:marBottom w:val="0"/>
          <w:divBdr>
            <w:top w:val="none" w:sz="0" w:space="0" w:color="auto"/>
            <w:left w:val="none" w:sz="0" w:space="0" w:color="auto"/>
            <w:bottom w:val="none" w:sz="0" w:space="0" w:color="auto"/>
            <w:right w:val="none" w:sz="0" w:space="0" w:color="auto"/>
          </w:divBdr>
        </w:div>
        <w:div w:id="2101562674">
          <w:marLeft w:val="0"/>
          <w:marRight w:val="0"/>
          <w:marTop w:val="240"/>
          <w:marBottom w:val="0"/>
          <w:divBdr>
            <w:top w:val="none" w:sz="0" w:space="0" w:color="auto"/>
            <w:left w:val="none" w:sz="0" w:space="0" w:color="auto"/>
            <w:bottom w:val="none" w:sz="0" w:space="0" w:color="auto"/>
            <w:right w:val="none" w:sz="0" w:space="0" w:color="auto"/>
          </w:divBdr>
        </w:div>
        <w:div w:id="2112823433">
          <w:marLeft w:val="0"/>
          <w:marRight w:val="0"/>
          <w:marTop w:val="240"/>
          <w:marBottom w:val="0"/>
          <w:divBdr>
            <w:top w:val="none" w:sz="0" w:space="0" w:color="auto"/>
            <w:left w:val="none" w:sz="0" w:space="0" w:color="auto"/>
            <w:bottom w:val="none" w:sz="0" w:space="0" w:color="auto"/>
            <w:right w:val="none" w:sz="0" w:space="0" w:color="auto"/>
          </w:divBdr>
        </w:div>
        <w:div w:id="2128816801">
          <w:marLeft w:val="0"/>
          <w:marRight w:val="0"/>
          <w:marTop w:val="240"/>
          <w:marBottom w:val="0"/>
          <w:divBdr>
            <w:top w:val="none" w:sz="0" w:space="0" w:color="auto"/>
            <w:left w:val="none" w:sz="0" w:space="0" w:color="auto"/>
            <w:bottom w:val="none" w:sz="0" w:space="0" w:color="auto"/>
            <w:right w:val="none" w:sz="0" w:space="0" w:color="auto"/>
          </w:divBdr>
        </w:div>
        <w:div w:id="2143814448">
          <w:marLeft w:val="0"/>
          <w:marRight w:val="0"/>
          <w:marTop w:val="240"/>
          <w:marBottom w:val="0"/>
          <w:divBdr>
            <w:top w:val="none" w:sz="0" w:space="0" w:color="auto"/>
            <w:left w:val="none" w:sz="0" w:space="0" w:color="auto"/>
            <w:bottom w:val="none" w:sz="0" w:space="0" w:color="auto"/>
            <w:right w:val="none" w:sz="0" w:space="0" w:color="auto"/>
          </w:divBdr>
        </w:div>
      </w:divsChild>
    </w:div>
    <w:div w:id="1864052096">
      <w:bodyDiv w:val="1"/>
      <w:marLeft w:val="0"/>
      <w:marRight w:val="0"/>
      <w:marTop w:val="0"/>
      <w:marBottom w:val="0"/>
      <w:divBdr>
        <w:top w:val="none" w:sz="0" w:space="0" w:color="auto"/>
        <w:left w:val="none" w:sz="0" w:space="0" w:color="auto"/>
        <w:bottom w:val="none" w:sz="0" w:space="0" w:color="auto"/>
        <w:right w:val="none" w:sz="0" w:space="0" w:color="auto"/>
      </w:divBdr>
    </w:div>
    <w:div w:id="1867595398">
      <w:bodyDiv w:val="1"/>
      <w:marLeft w:val="0"/>
      <w:marRight w:val="0"/>
      <w:marTop w:val="0"/>
      <w:marBottom w:val="0"/>
      <w:divBdr>
        <w:top w:val="none" w:sz="0" w:space="0" w:color="auto"/>
        <w:left w:val="none" w:sz="0" w:space="0" w:color="auto"/>
        <w:bottom w:val="none" w:sz="0" w:space="0" w:color="auto"/>
        <w:right w:val="none" w:sz="0" w:space="0" w:color="auto"/>
      </w:divBdr>
      <w:divsChild>
        <w:div w:id="554925954">
          <w:marLeft w:val="0"/>
          <w:marRight w:val="0"/>
          <w:marTop w:val="0"/>
          <w:marBottom w:val="0"/>
          <w:divBdr>
            <w:top w:val="none" w:sz="0" w:space="0" w:color="auto"/>
            <w:left w:val="none" w:sz="0" w:space="0" w:color="auto"/>
            <w:bottom w:val="none" w:sz="0" w:space="0" w:color="auto"/>
            <w:right w:val="none" w:sz="0" w:space="0" w:color="auto"/>
          </w:divBdr>
          <w:divsChild>
            <w:div w:id="162476880">
              <w:marLeft w:val="-120"/>
              <w:marRight w:val="-120"/>
              <w:marTop w:val="0"/>
              <w:marBottom w:val="0"/>
              <w:divBdr>
                <w:top w:val="none" w:sz="0" w:space="0" w:color="auto"/>
                <w:left w:val="none" w:sz="0" w:space="0" w:color="auto"/>
                <w:bottom w:val="none" w:sz="0" w:space="0" w:color="auto"/>
                <w:right w:val="none" w:sz="0" w:space="0" w:color="auto"/>
              </w:divBdr>
              <w:divsChild>
                <w:div w:id="1765374358">
                  <w:marLeft w:val="2250"/>
                  <w:marRight w:val="0"/>
                  <w:marTop w:val="0"/>
                  <w:marBottom w:val="0"/>
                  <w:divBdr>
                    <w:top w:val="none" w:sz="0" w:space="0" w:color="auto"/>
                    <w:left w:val="none" w:sz="0" w:space="0" w:color="auto"/>
                    <w:bottom w:val="none" w:sz="0" w:space="0" w:color="auto"/>
                    <w:right w:val="none" w:sz="0" w:space="0" w:color="auto"/>
                  </w:divBdr>
                  <w:divsChild>
                    <w:div w:id="908418404">
                      <w:marLeft w:val="-120"/>
                      <w:marRight w:val="-120"/>
                      <w:marTop w:val="0"/>
                      <w:marBottom w:val="0"/>
                      <w:divBdr>
                        <w:top w:val="none" w:sz="0" w:space="0" w:color="auto"/>
                        <w:left w:val="none" w:sz="0" w:space="0" w:color="auto"/>
                        <w:bottom w:val="none" w:sz="0" w:space="0" w:color="auto"/>
                        <w:right w:val="none" w:sz="0" w:space="0" w:color="auto"/>
                      </w:divBdr>
                      <w:divsChild>
                        <w:div w:id="1244294200">
                          <w:marLeft w:val="0"/>
                          <w:marRight w:val="0"/>
                          <w:marTop w:val="0"/>
                          <w:marBottom w:val="0"/>
                          <w:divBdr>
                            <w:top w:val="none" w:sz="0" w:space="0" w:color="auto"/>
                            <w:left w:val="none" w:sz="0" w:space="0" w:color="auto"/>
                            <w:bottom w:val="none" w:sz="0" w:space="0" w:color="auto"/>
                            <w:right w:val="none" w:sz="0" w:space="0" w:color="auto"/>
                          </w:divBdr>
                          <w:divsChild>
                            <w:div w:id="1543856957">
                              <w:marLeft w:val="-120"/>
                              <w:marRight w:val="-120"/>
                              <w:marTop w:val="0"/>
                              <w:marBottom w:val="0"/>
                              <w:divBdr>
                                <w:top w:val="none" w:sz="0" w:space="0" w:color="auto"/>
                                <w:left w:val="none" w:sz="0" w:space="0" w:color="auto"/>
                                <w:bottom w:val="none" w:sz="0" w:space="0" w:color="auto"/>
                                <w:right w:val="none" w:sz="0" w:space="0" w:color="auto"/>
                              </w:divBdr>
                              <w:divsChild>
                                <w:div w:id="197742148">
                                  <w:marLeft w:val="0"/>
                                  <w:marRight w:val="0"/>
                                  <w:marTop w:val="0"/>
                                  <w:marBottom w:val="0"/>
                                  <w:divBdr>
                                    <w:top w:val="none" w:sz="0" w:space="0" w:color="auto"/>
                                    <w:left w:val="none" w:sz="0" w:space="0" w:color="auto"/>
                                    <w:bottom w:val="none" w:sz="0" w:space="0" w:color="auto"/>
                                    <w:right w:val="none" w:sz="0" w:space="0" w:color="auto"/>
                                  </w:divBdr>
                                  <w:divsChild>
                                    <w:div w:id="687876229">
                                      <w:marLeft w:val="0"/>
                                      <w:marRight w:val="0"/>
                                      <w:marTop w:val="0"/>
                                      <w:marBottom w:val="0"/>
                                      <w:divBdr>
                                        <w:top w:val="none" w:sz="0" w:space="0" w:color="auto"/>
                                        <w:left w:val="none" w:sz="0" w:space="0" w:color="auto"/>
                                        <w:bottom w:val="none" w:sz="0" w:space="0" w:color="auto"/>
                                        <w:right w:val="none" w:sz="0" w:space="0" w:color="auto"/>
                                      </w:divBdr>
                                      <w:divsChild>
                                        <w:div w:id="465468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01626">
                                  <w:marLeft w:val="0"/>
                                  <w:marRight w:val="0"/>
                                  <w:marTop w:val="0"/>
                                  <w:marBottom w:val="0"/>
                                  <w:divBdr>
                                    <w:top w:val="none" w:sz="0" w:space="0" w:color="auto"/>
                                    <w:left w:val="none" w:sz="0" w:space="0" w:color="auto"/>
                                    <w:bottom w:val="none" w:sz="0" w:space="0" w:color="auto"/>
                                    <w:right w:val="none" w:sz="0" w:space="0" w:color="auto"/>
                                  </w:divBdr>
                                  <w:divsChild>
                                    <w:div w:id="393502914">
                                      <w:marLeft w:val="0"/>
                                      <w:marRight w:val="0"/>
                                      <w:marTop w:val="0"/>
                                      <w:marBottom w:val="0"/>
                                      <w:divBdr>
                                        <w:top w:val="none" w:sz="0" w:space="0" w:color="auto"/>
                                        <w:left w:val="none" w:sz="0" w:space="0" w:color="auto"/>
                                        <w:bottom w:val="none" w:sz="0" w:space="0" w:color="auto"/>
                                        <w:right w:val="none" w:sz="0" w:space="0" w:color="auto"/>
                                      </w:divBdr>
                                      <w:divsChild>
                                        <w:div w:id="74131159">
                                          <w:marLeft w:val="0"/>
                                          <w:marRight w:val="0"/>
                                          <w:marTop w:val="0"/>
                                          <w:marBottom w:val="0"/>
                                          <w:divBdr>
                                            <w:top w:val="single" w:sz="6" w:space="26" w:color="C4C4CD"/>
                                            <w:left w:val="none" w:sz="0" w:space="0" w:color="auto"/>
                                            <w:bottom w:val="single" w:sz="6" w:space="25" w:color="C4C4CD"/>
                                            <w:right w:val="none" w:sz="0" w:space="0" w:color="auto"/>
                                          </w:divBdr>
                                        </w:div>
                                      </w:divsChild>
                                    </w:div>
                                  </w:divsChild>
                                </w:div>
                                <w:div w:id="1771394702">
                                  <w:marLeft w:val="0"/>
                                  <w:marRight w:val="0"/>
                                  <w:marTop w:val="0"/>
                                  <w:marBottom w:val="0"/>
                                  <w:divBdr>
                                    <w:top w:val="none" w:sz="0" w:space="0" w:color="auto"/>
                                    <w:left w:val="none" w:sz="0" w:space="0" w:color="auto"/>
                                    <w:bottom w:val="none" w:sz="0" w:space="0" w:color="auto"/>
                                    <w:right w:val="none" w:sz="0" w:space="0" w:color="auto"/>
                                  </w:divBdr>
                                  <w:divsChild>
                                    <w:div w:id="938564594">
                                      <w:marLeft w:val="0"/>
                                      <w:marRight w:val="0"/>
                                      <w:marTop w:val="0"/>
                                      <w:marBottom w:val="0"/>
                                      <w:divBdr>
                                        <w:top w:val="none" w:sz="0" w:space="0" w:color="auto"/>
                                        <w:left w:val="none" w:sz="0" w:space="0" w:color="auto"/>
                                        <w:bottom w:val="none" w:sz="0" w:space="0" w:color="auto"/>
                                        <w:right w:val="none" w:sz="0" w:space="0" w:color="auto"/>
                                      </w:divBdr>
                                      <w:divsChild>
                                        <w:div w:id="157196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813263">
                                  <w:marLeft w:val="0"/>
                                  <w:marRight w:val="0"/>
                                  <w:marTop w:val="0"/>
                                  <w:marBottom w:val="0"/>
                                  <w:divBdr>
                                    <w:top w:val="none" w:sz="0" w:space="0" w:color="auto"/>
                                    <w:left w:val="none" w:sz="0" w:space="0" w:color="auto"/>
                                    <w:bottom w:val="none" w:sz="0" w:space="0" w:color="auto"/>
                                    <w:right w:val="none" w:sz="0" w:space="0" w:color="auto"/>
                                  </w:divBdr>
                                  <w:divsChild>
                                    <w:div w:id="1292898904">
                                      <w:marLeft w:val="0"/>
                                      <w:marRight w:val="0"/>
                                      <w:marTop w:val="0"/>
                                      <w:marBottom w:val="0"/>
                                      <w:divBdr>
                                        <w:top w:val="none" w:sz="0" w:space="0" w:color="auto"/>
                                        <w:left w:val="none" w:sz="0" w:space="0" w:color="auto"/>
                                        <w:bottom w:val="none" w:sz="0" w:space="0" w:color="auto"/>
                                        <w:right w:val="none" w:sz="0" w:space="0" w:color="auto"/>
                                      </w:divBdr>
                                      <w:divsChild>
                                        <w:div w:id="207031342">
                                          <w:marLeft w:val="0"/>
                                          <w:marRight w:val="0"/>
                                          <w:marTop w:val="0"/>
                                          <w:marBottom w:val="0"/>
                                          <w:divBdr>
                                            <w:top w:val="none" w:sz="0" w:space="0" w:color="auto"/>
                                            <w:left w:val="none" w:sz="0" w:space="0" w:color="auto"/>
                                            <w:bottom w:val="none" w:sz="0" w:space="0" w:color="auto"/>
                                            <w:right w:val="none" w:sz="0" w:space="0" w:color="auto"/>
                                          </w:divBdr>
                                          <w:divsChild>
                                            <w:div w:id="1495030407">
                                              <w:marLeft w:val="0"/>
                                              <w:marRight w:val="0"/>
                                              <w:marTop w:val="0"/>
                                              <w:marBottom w:val="0"/>
                                              <w:divBdr>
                                                <w:top w:val="none" w:sz="0" w:space="0" w:color="auto"/>
                                                <w:left w:val="none" w:sz="0" w:space="0" w:color="auto"/>
                                                <w:bottom w:val="none" w:sz="0" w:space="0" w:color="auto"/>
                                                <w:right w:val="none" w:sz="0" w:space="0" w:color="auto"/>
                                              </w:divBdr>
                                              <w:divsChild>
                                                <w:div w:id="2122140389">
                                                  <w:marLeft w:val="-120"/>
                                                  <w:marRight w:val="-120"/>
                                                  <w:marTop w:val="0"/>
                                                  <w:marBottom w:val="0"/>
                                                  <w:divBdr>
                                                    <w:top w:val="single" w:sz="6" w:space="0" w:color="C4C4CD"/>
                                                    <w:left w:val="none" w:sz="0" w:space="0" w:color="auto"/>
                                                    <w:bottom w:val="none" w:sz="0" w:space="0" w:color="auto"/>
                                                    <w:right w:val="none" w:sz="0" w:space="0" w:color="auto"/>
                                                  </w:divBdr>
                                                  <w:divsChild>
                                                    <w:div w:id="1494032336">
                                                      <w:marLeft w:val="-120"/>
                                                      <w:marRight w:val="-120"/>
                                                      <w:marTop w:val="0"/>
                                                      <w:marBottom w:val="0"/>
                                                      <w:divBdr>
                                                        <w:top w:val="none" w:sz="0" w:space="0" w:color="auto"/>
                                                        <w:left w:val="none" w:sz="0" w:space="0" w:color="auto"/>
                                                        <w:bottom w:val="none" w:sz="0" w:space="0" w:color="auto"/>
                                                        <w:right w:val="none" w:sz="0" w:space="0" w:color="auto"/>
                                                      </w:divBdr>
                                                      <w:divsChild>
                                                        <w:div w:id="1609316341">
                                                          <w:marLeft w:val="0"/>
                                                          <w:marRight w:val="0"/>
                                                          <w:marTop w:val="0"/>
                                                          <w:marBottom w:val="0"/>
                                                          <w:divBdr>
                                                            <w:top w:val="none" w:sz="0" w:space="0" w:color="auto"/>
                                                            <w:left w:val="none" w:sz="0" w:space="0" w:color="auto"/>
                                                            <w:bottom w:val="none" w:sz="0" w:space="0" w:color="auto"/>
                                                            <w:right w:val="none" w:sz="0" w:space="0" w:color="auto"/>
                                                          </w:divBdr>
                                                          <w:divsChild>
                                                            <w:div w:id="2061661688">
                                                              <w:marLeft w:val="0"/>
                                                              <w:marRight w:val="0"/>
                                                              <w:marTop w:val="0"/>
                                                              <w:marBottom w:val="0"/>
                                                              <w:divBdr>
                                                                <w:top w:val="none" w:sz="0" w:space="0" w:color="auto"/>
                                                                <w:left w:val="none" w:sz="0" w:space="0" w:color="auto"/>
                                                                <w:bottom w:val="none" w:sz="0" w:space="0" w:color="auto"/>
                                                                <w:right w:val="none" w:sz="0" w:space="0" w:color="auto"/>
                                                              </w:divBdr>
                                                              <w:divsChild>
                                                                <w:div w:id="430663118">
                                                                  <w:marLeft w:val="0"/>
                                                                  <w:marRight w:val="0"/>
                                                                  <w:marTop w:val="0"/>
                                                                  <w:marBottom w:val="0"/>
                                                                  <w:divBdr>
                                                                    <w:top w:val="none" w:sz="0" w:space="0" w:color="auto"/>
                                                                    <w:left w:val="none" w:sz="0" w:space="0" w:color="auto"/>
                                                                    <w:bottom w:val="none" w:sz="0" w:space="0" w:color="auto"/>
                                                                    <w:right w:val="none" w:sz="0" w:space="0" w:color="auto"/>
                                                                  </w:divBdr>
                                                                </w:div>
                                                                <w:div w:id="499349215">
                                                                  <w:marLeft w:val="0"/>
                                                                  <w:marRight w:val="0"/>
                                                                  <w:marTop w:val="0"/>
                                                                  <w:marBottom w:val="0"/>
                                                                  <w:divBdr>
                                                                    <w:top w:val="none" w:sz="0" w:space="0" w:color="auto"/>
                                                                    <w:left w:val="none" w:sz="0" w:space="0" w:color="auto"/>
                                                                    <w:bottom w:val="none" w:sz="0" w:space="0" w:color="auto"/>
                                                                    <w:right w:val="none" w:sz="0" w:space="0" w:color="auto"/>
                                                                  </w:divBdr>
                                                                  <w:divsChild>
                                                                    <w:div w:id="184393098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750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3365894">
          <w:marLeft w:val="0"/>
          <w:marRight w:val="0"/>
          <w:marTop w:val="0"/>
          <w:marBottom w:val="0"/>
          <w:divBdr>
            <w:top w:val="none" w:sz="0" w:space="0" w:color="auto"/>
            <w:left w:val="none" w:sz="0" w:space="0" w:color="auto"/>
            <w:bottom w:val="none" w:sz="0" w:space="0" w:color="auto"/>
            <w:right w:val="none" w:sz="0" w:space="0" w:color="auto"/>
          </w:divBdr>
          <w:divsChild>
            <w:div w:id="2029600183">
              <w:marLeft w:val="-120"/>
              <w:marRight w:val="-120"/>
              <w:marTop w:val="0"/>
              <w:marBottom w:val="0"/>
              <w:divBdr>
                <w:top w:val="none" w:sz="0" w:space="0" w:color="auto"/>
                <w:left w:val="none" w:sz="0" w:space="0" w:color="auto"/>
                <w:bottom w:val="none" w:sz="0" w:space="0" w:color="auto"/>
                <w:right w:val="none" w:sz="0" w:space="0" w:color="auto"/>
              </w:divBdr>
              <w:divsChild>
                <w:div w:id="1607303123">
                  <w:marLeft w:val="4500"/>
                  <w:marRight w:val="0"/>
                  <w:marTop w:val="0"/>
                  <w:marBottom w:val="0"/>
                  <w:divBdr>
                    <w:top w:val="none" w:sz="0" w:space="0" w:color="auto"/>
                    <w:left w:val="none" w:sz="0" w:space="0" w:color="auto"/>
                    <w:bottom w:val="none" w:sz="0" w:space="0" w:color="auto"/>
                    <w:right w:val="none" w:sz="0" w:space="0" w:color="auto"/>
                  </w:divBdr>
                  <w:divsChild>
                    <w:div w:id="601960984">
                      <w:marLeft w:val="-120"/>
                      <w:marRight w:val="-120"/>
                      <w:marTop w:val="0"/>
                      <w:marBottom w:val="0"/>
                      <w:divBdr>
                        <w:top w:val="none" w:sz="0" w:space="0" w:color="auto"/>
                        <w:left w:val="none" w:sz="0" w:space="0" w:color="auto"/>
                        <w:bottom w:val="none" w:sz="0" w:space="0" w:color="auto"/>
                        <w:right w:val="none" w:sz="0" w:space="0" w:color="auto"/>
                      </w:divBdr>
                      <w:divsChild>
                        <w:div w:id="1381322303">
                          <w:marLeft w:val="0"/>
                          <w:marRight w:val="0"/>
                          <w:marTop w:val="0"/>
                          <w:marBottom w:val="0"/>
                          <w:divBdr>
                            <w:top w:val="none" w:sz="0" w:space="0" w:color="auto"/>
                            <w:left w:val="none" w:sz="0" w:space="0" w:color="auto"/>
                            <w:bottom w:val="none" w:sz="0" w:space="0" w:color="auto"/>
                            <w:right w:val="none" w:sz="0" w:space="0" w:color="auto"/>
                          </w:divBdr>
                          <w:divsChild>
                            <w:div w:id="2082025447">
                              <w:marLeft w:val="0"/>
                              <w:marRight w:val="0"/>
                              <w:marTop w:val="0"/>
                              <w:marBottom w:val="0"/>
                              <w:divBdr>
                                <w:top w:val="none" w:sz="0" w:space="0" w:color="auto"/>
                                <w:left w:val="none" w:sz="0" w:space="0" w:color="auto"/>
                                <w:bottom w:val="none" w:sz="0" w:space="0" w:color="auto"/>
                                <w:right w:val="none" w:sz="0" w:space="0" w:color="auto"/>
                              </w:divBdr>
                              <w:divsChild>
                                <w:div w:id="104675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186365">
                          <w:marLeft w:val="0"/>
                          <w:marRight w:val="0"/>
                          <w:marTop w:val="0"/>
                          <w:marBottom w:val="0"/>
                          <w:divBdr>
                            <w:top w:val="none" w:sz="0" w:space="0" w:color="auto"/>
                            <w:left w:val="none" w:sz="0" w:space="0" w:color="auto"/>
                            <w:bottom w:val="none" w:sz="0" w:space="0" w:color="auto"/>
                            <w:right w:val="none" w:sz="0" w:space="0" w:color="auto"/>
                          </w:divBdr>
                          <w:divsChild>
                            <w:div w:id="644243499">
                              <w:marLeft w:val="0"/>
                              <w:marRight w:val="0"/>
                              <w:marTop w:val="0"/>
                              <w:marBottom w:val="0"/>
                              <w:divBdr>
                                <w:top w:val="none" w:sz="0" w:space="0" w:color="auto"/>
                                <w:left w:val="none" w:sz="0" w:space="0" w:color="auto"/>
                                <w:bottom w:val="none" w:sz="0" w:space="0" w:color="auto"/>
                                <w:right w:val="none" w:sz="0" w:space="0" w:color="auto"/>
                              </w:divBdr>
                              <w:divsChild>
                                <w:div w:id="952789868">
                                  <w:marLeft w:val="-120"/>
                                  <w:marRight w:val="-120"/>
                                  <w:marTop w:val="0"/>
                                  <w:marBottom w:val="0"/>
                                  <w:divBdr>
                                    <w:top w:val="none" w:sz="0" w:space="0" w:color="auto"/>
                                    <w:left w:val="none" w:sz="0" w:space="0" w:color="auto"/>
                                    <w:bottom w:val="none" w:sz="0" w:space="0" w:color="auto"/>
                                    <w:right w:val="none" w:sz="0" w:space="0" w:color="auto"/>
                                  </w:divBdr>
                                  <w:divsChild>
                                    <w:div w:id="1464615405">
                                      <w:marLeft w:val="0"/>
                                      <w:marRight w:val="0"/>
                                      <w:marTop w:val="3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2283294">
      <w:bodyDiv w:val="1"/>
      <w:marLeft w:val="0"/>
      <w:marRight w:val="0"/>
      <w:marTop w:val="0"/>
      <w:marBottom w:val="0"/>
      <w:divBdr>
        <w:top w:val="none" w:sz="0" w:space="0" w:color="auto"/>
        <w:left w:val="none" w:sz="0" w:space="0" w:color="auto"/>
        <w:bottom w:val="none" w:sz="0" w:space="0" w:color="auto"/>
        <w:right w:val="none" w:sz="0" w:space="0" w:color="auto"/>
      </w:divBdr>
      <w:divsChild>
        <w:div w:id="1339455716">
          <w:marLeft w:val="0"/>
          <w:marRight w:val="0"/>
          <w:marTop w:val="0"/>
          <w:marBottom w:val="0"/>
          <w:divBdr>
            <w:top w:val="none" w:sz="0" w:space="0" w:color="auto"/>
            <w:left w:val="none" w:sz="0" w:space="0" w:color="auto"/>
            <w:bottom w:val="none" w:sz="0" w:space="0" w:color="auto"/>
            <w:right w:val="none" w:sz="0" w:space="0" w:color="auto"/>
          </w:divBdr>
          <w:divsChild>
            <w:div w:id="1129935632">
              <w:marLeft w:val="0"/>
              <w:marRight w:val="0"/>
              <w:marTop w:val="0"/>
              <w:marBottom w:val="0"/>
              <w:divBdr>
                <w:top w:val="none" w:sz="0" w:space="0" w:color="auto"/>
                <w:left w:val="none" w:sz="0" w:space="0" w:color="auto"/>
                <w:bottom w:val="none" w:sz="0" w:space="0" w:color="auto"/>
                <w:right w:val="none" w:sz="0" w:space="0" w:color="auto"/>
              </w:divBdr>
            </w:div>
          </w:divsChild>
        </w:div>
        <w:div w:id="1828280017">
          <w:marLeft w:val="0"/>
          <w:marRight w:val="0"/>
          <w:marTop w:val="0"/>
          <w:marBottom w:val="0"/>
          <w:divBdr>
            <w:top w:val="none" w:sz="0" w:space="0" w:color="auto"/>
            <w:left w:val="none" w:sz="0" w:space="0" w:color="auto"/>
            <w:bottom w:val="none" w:sz="0" w:space="0" w:color="auto"/>
            <w:right w:val="none" w:sz="0" w:space="0" w:color="auto"/>
          </w:divBdr>
          <w:divsChild>
            <w:div w:id="203182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136331">
      <w:bodyDiv w:val="1"/>
      <w:marLeft w:val="0"/>
      <w:marRight w:val="0"/>
      <w:marTop w:val="0"/>
      <w:marBottom w:val="0"/>
      <w:divBdr>
        <w:top w:val="none" w:sz="0" w:space="0" w:color="auto"/>
        <w:left w:val="none" w:sz="0" w:space="0" w:color="auto"/>
        <w:bottom w:val="none" w:sz="0" w:space="0" w:color="auto"/>
        <w:right w:val="none" w:sz="0" w:space="0" w:color="auto"/>
      </w:divBdr>
      <w:divsChild>
        <w:div w:id="25370048">
          <w:marLeft w:val="0"/>
          <w:marRight w:val="0"/>
          <w:marTop w:val="0"/>
          <w:marBottom w:val="0"/>
          <w:divBdr>
            <w:top w:val="none" w:sz="0" w:space="0" w:color="auto"/>
            <w:left w:val="none" w:sz="0" w:space="0" w:color="auto"/>
            <w:bottom w:val="none" w:sz="0" w:space="0" w:color="auto"/>
            <w:right w:val="none" w:sz="0" w:space="0" w:color="auto"/>
          </w:divBdr>
          <w:divsChild>
            <w:div w:id="2096321175">
              <w:marLeft w:val="-225"/>
              <w:marRight w:val="-225"/>
              <w:marTop w:val="0"/>
              <w:marBottom w:val="0"/>
              <w:divBdr>
                <w:top w:val="none" w:sz="0" w:space="0" w:color="auto"/>
                <w:left w:val="none" w:sz="0" w:space="0" w:color="auto"/>
                <w:bottom w:val="none" w:sz="0" w:space="0" w:color="auto"/>
                <w:right w:val="none" w:sz="0" w:space="0" w:color="auto"/>
              </w:divBdr>
              <w:divsChild>
                <w:div w:id="20174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037360">
          <w:marLeft w:val="0"/>
          <w:marRight w:val="0"/>
          <w:marTop w:val="0"/>
          <w:marBottom w:val="0"/>
          <w:divBdr>
            <w:top w:val="none" w:sz="0" w:space="0" w:color="auto"/>
            <w:left w:val="none" w:sz="0" w:space="0" w:color="auto"/>
            <w:bottom w:val="none" w:sz="0" w:space="0" w:color="auto"/>
            <w:right w:val="none" w:sz="0" w:space="0" w:color="auto"/>
          </w:divBdr>
          <w:divsChild>
            <w:div w:id="471413499">
              <w:marLeft w:val="-225"/>
              <w:marRight w:val="-225"/>
              <w:marTop w:val="0"/>
              <w:marBottom w:val="0"/>
              <w:divBdr>
                <w:top w:val="none" w:sz="0" w:space="0" w:color="auto"/>
                <w:left w:val="none" w:sz="0" w:space="0" w:color="auto"/>
                <w:bottom w:val="none" w:sz="0" w:space="0" w:color="auto"/>
                <w:right w:val="none" w:sz="0" w:space="0" w:color="auto"/>
              </w:divBdr>
              <w:divsChild>
                <w:div w:id="1895969756">
                  <w:marLeft w:val="0"/>
                  <w:marRight w:val="0"/>
                  <w:marTop w:val="0"/>
                  <w:marBottom w:val="0"/>
                  <w:divBdr>
                    <w:top w:val="none" w:sz="0" w:space="0" w:color="auto"/>
                    <w:left w:val="none" w:sz="0" w:space="0" w:color="auto"/>
                    <w:bottom w:val="none" w:sz="0" w:space="0" w:color="auto"/>
                    <w:right w:val="none" w:sz="0" w:space="0" w:color="auto"/>
                  </w:divBdr>
                  <w:divsChild>
                    <w:div w:id="124587849">
                      <w:marLeft w:val="0"/>
                      <w:marRight w:val="0"/>
                      <w:marTop w:val="0"/>
                      <w:marBottom w:val="0"/>
                      <w:divBdr>
                        <w:top w:val="none" w:sz="0" w:space="0" w:color="auto"/>
                        <w:left w:val="none" w:sz="0" w:space="0" w:color="auto"/>
                        <w:bottom w:val="none" w:sz="0" w:space="0" w:color="auto"/>
                        <w:right w:val="none" w:sz="0" w:space="0" w:color="auto"/>
                      </w:divBdr>
                      <w:divsChild>
                        <w:div w:id="43437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610175">
      <w:bodyDiv w:val="1"/>
      <w:marLeft w:val="0"/>
      <w:marRight w:val="0"/>
      <w:marTop w:val="0"/>
      <w:marBottom w:val="0"/>
      <w:divBdr>
        <w:top w:val="none" w:sz="0" w:space="0" w:color="auto"/>
        <w:left w:val="none" w:sz="0" w:space="0" w:color="auto"/>
        <w:bottom w:val="none" w:sz="0" w:space="0" w:color="auto"/>
        <w:right w:val="none" w:sz="0" w:space="0" w:color="auto"/>
      </w:divBdr>
      <w:divsChild>
        <w:div w:id="631638605">
          <w:marLeft w:val="0"/>
          <w:marRight w:val="0"/>
          <w:marTop w:val="240"/>
          <w:marBottom w:val="0"/>
          <w:divBdr>
            <w:top w:val="none" w:sz="0" w:space="0" w:color="auto"/>
            <w:left w:val="none" w:sz="0" w:space="0" w:color="auto"/>
            <w:bottom w:val="none" w:sz="0" w:space="0" w:color="auto"/>
            <w:right w:val="none" w:sz="0" w:space="0" w:color="auto"/>
          </w:divBdr>
        </w:div>
        <w:div w:id="710495538">
          <w:marLeft w:val="0"/>
          <w:marRight w:val="0"/>
          <w:marTop w:val="240"/>
          <w:marBottom w:val="0"/>
          <w:divBdr>
            <w:top w:val="none" w:sz="0" w:space="0" w:color="auto"/>
            <w:left w:val="none" w:sz="0" w:space="0" w:color="auto"/>
            <w:bottom w:val="none" w:sz="0" w:space="0" w:color="auto"/>
            <w:right w:val="none" w:sz="0" w:space="0" w:color="auto"/>
          </w:divBdr>
        </w:div>
        <w:div w:id="214316395">
          <w:marLeft w:val="0"/>
          <w:marRight w:val="0"/>
          <w:marTop w:val="240"/>
          <w:marBottom w:val="0"/>
          <w:divBdr>
            <w:top w:val="none" w:sz="0" w:space="0" w:color="auto"/>
            <w:left w:val="none" w:sz="0" w:space="0" w:color="auto"/>
            <w:bottom w:val="none" w:sz="0" w:space="0" w:color="auto"/>
            <w:right w:val="none" w:sz="0" w:space="0" w:color="auto"/>
          </w:divBdr>
        </w:div>
        <w:div w:id="1512837400">
          <w:marLeft w:val="0"/>
          <w:marRight w:val="0"/>
          <w:marTop w:val="240"/>
          <w:marBottom w:val="0"/>
          <w:divBdr>
            <w:top w:val="none" w:sz="0" w:space="0" w:color="auto"/>
            <w:left w:val="none" w:sz="0" w:space="0" w:color="auto"/>
            <w:bottom w:val="none" w:sz="0" w:space="0" w:color="auto"/>
            <w:right w:val="none" w:sz="0" w:space="0" w:color="auto"/>
          </w:divBdr>
        </w:div>
        <w:div w:id="1587887227">
          <w:marLeft w:val="0"/>
          <w:marRight w:val="0"/>
          <w:marTop w:val="240"/>
          <w:marBottom w:val="0"/>
          <w:divBdr>
            <w:top w:val="none" w:sz="0" w:space="0" w:color="auto"/>
            <w:left w:val="none" w:sz="0" w:space="0" w:color="auto"/>
            <w:bottom w:val="none" w:sz="0" w:space="0" w:color="auto"/>
            <w:right w:val="none" w:sz="0" w:space="0" w:color="auto"/>
          </w:divBdr>
        </w:div>
        <w:div w:id="1266498635">
          <w:marLeft w:val="0"/>
          <w:marRight w:val="0"/>
          <w:marTop w:val="240"/>
          <w:marBottom w:val="0"/>
          <w:divBdr>
            <w:top w:val="none" w:sz="0" w:space="0" w:color="auto"/>
            <w:left w:val="none" w:sz="0" w:space="0" w:color="auto"/>
            <w:bottom w:val="none" w:sz="0" w:space="0" w:color="auto"/>
            <w:right w:val="none" w:sz="0" w:space="0" w:color="auto"/>
          </w:divBdr>
        </w:div>
        <w:div w:id="626006602">
          <w:marLeft w:val="0"/>
          <w:marRight w:val="0"/>
          <w:marTop w:val="240"/>
          <w:marBottom w:val="0"/>
          <w:divBdr>
            <w:top w:val="none" w:sz="0" w:space="0" w:color="auto"/>
            <w:left w:val="none" w:sz="0" w:space="0" w:color="auto"/>
            <w:bottom w:val="none" w:sz="0" w:space="0" w:color="auto"/>
            <w:right w:val="none" w:sz="0" w:space="0" w:color="auto"/>
          </w:divBdr>
        </w:div>
        <w:div w:id="413863119">
          <w:marLeft w:val="0"/>
          <w:marRight w:val="0"/>
          <w:marTop w:val="240"/>
          <w:marBottom w:val="0"/>
          <w:divBdr>
            <w:top w:val="none" w:sz="0" w:space="0" w:color="auto"/>
            <w:left w:val="none" w:sz="0" w:space="0" w:color="auto"/>
            <w:bottom w:val="none" w:sz="0" w:space="0" w:color="auto"/>
            <w:right w:val="none" w:sz="0" w:space="0" w:color="auto"/>
          </w:divBdr>
        </w:div>
        <w:div w:id="1830319739">
          <w:marLeft w:val="0"/>
          <w:marRight w:val="0"/>
          <w:marTop w:val="240"/>
          <w:marBottom w:val="0"/>
          <w:divBdr>
            <w:top w:val="none" w:sz="0" w:space="0" w:color="auto"/>
            <w:left w:val="none" w:sz="0" w:space="0" w:color="auto"/>
            <w:bottom w:val="none" w:sz="0" w:space="0" w:color="auto"/>
            <w:right w:val="none" w:sz="0" w:space="0" w:color="auto"/>
          </w:divBdr>
        </w:div>
        <w:div w:id="58211948">
          <w:marLeft w:val="0"/>
          <w:marRight w:val="0"/>
          <w:marTop w:val="240"/>
          <w:marBottom w:val="0"/>
          <w:divBdr>
            <w:top w:val="none" w:sz="0" w:space="0" w:color="auto"/>
            <w:left w:val="none" w:sz="0" w:space="0" w:color="auto"/>
            <w:bottom w:val="none" w:sz="0" w:space="0" w:color="auto"/>
            <w:right w:val="none" w:sz="0" w:space="0" w:color="auto"/>
          </w:divBdr>
        </w:div>
        <w:div w:id="1373722723">
          <w:marLeft w:val="0"/>
          <w:marRight w:val="0"/>
          <w:marTop w:val="240"/>
          <w:marBottom w:val="0"/>
          <w:divBdr>
            <w:top w:val="none" w:sz="0" w:space="0" w:color="auto"/>
            <w:left w:val="none" w:sz="0" w:space="0" w:color="auto"/>
            <w:bottom w:val="none" w:sz="0" w:space="0" w:color="auto"/>
            <w:right w:val="none" w:sz="0" w:space="0" w:color="auto"/>
          </w:divBdr>
        </w:div>
        <w:div w:id="1874464649">
          <w:marLeft w:val="0"/>
          <w:marRight w:val="0"/>
          <w:marTop w:val="240"/>
          <w:marBottom w:val="0"/>
          <w:divBdr>
            <w:top w:val="none" w:sz="0" w:space="0" w:color="auto"/>
            <w:left w:val="none" w:sz="0" w:space="0" w:color="auto"/>
            <w:bottom w:val="none" w:sz="0" w:space="0" w:color="auto"/>
            <w:right w:val="none" w:sz="0" w:space="0" w:color="auto"/>
          </w:divBdr>
        </w:div>
        <w:div w:id="374044851">
          <w:marLeft w:val="0"/>
          <w:marRight w:val="0"/>
          <w:marTop w:val="240"/>
          <w:marBottom w:val="0"/>
          <w:divBdr>
            <w:top w:val="none" w:sz="0" w:space="0" w:color="auto"/>
            <w:left w:val="none" w:sz="0" w:space="0" w:color="auto"/>
            <w:bottom w:val="none" w:sz="0" w:space="0" w:color="auto"/>
            <w:right w:val="none" w:sz="0" w:space="0" w:color="auto"/>
          </w:divBdr>
        </w:div>
        <w:div w:id="404186496">
          <w:marLeft w:val="0"/>
          <w:marRight w:val="0"/>
          <w:marTop w:val="240"/>
          <w:marBottom w:val="0"/>
          <w:divBdr>
            <w:top w:val="none" w:sz="0" w:space="0" w:color="auto"/>
            <w:left w:val="none" w:sz="0" w:space="0" w:color="auto"/>
            <w:bottom w:val="none" w:sz="0" w:space="0" w:color="auto"/>
            <w:right w:val="none" w:sz="0" w:space="0" w:color="auto"/>
          </w:divBdr>
        </w:div>
        <w:div w:id="297801981">
          <w:marLeft w:val="0"/>
          <w:marRight w:val="0"/>
          <w:marTop w:val="240"/>
          <w:marBottom w:val="0"/>
          <w:divBdr>
            <w:top w:val="none" w:sz="0" w:space="0" w:color="auto"/>
            <w:left w:val="none" w:sz="0" w:space="0" w:color="auto"/>
            <w:bottom w:val="none" w:sz="0" w:space="0" w:color="auto"/>
            <w:right w:val="none" w:sz="0" w:space="0" w:color="auto"/>
          </w:divBdr>
        </w:div>
        <w:div w:id="732116555">
          <w:marLeft w:val="0"/>
          <w:marRight w:val="0"/>
          <w:marTop w:val="240"/>
          <w:marBottom w:val="0"/>
          <w:divBdr>
            <w:top w:val="none" w:sz="0" w:space="0" w:color="auto"/>
            <w:left w:val="none" w:sz="0" w:space="0" w:color="auto"/>
            <w:bottom w:val="none" w:sz="0" w:space="0" w:color="auto"/>
            <w:right w:val="none" w:sz="0" w:space="0" w:color="auto"/>
          </w:divBdr>
        </w:div>
        <w:div w:id="1727875218">
          <w:marLeft w:val="0"/>
          <w:marRight w:val="0"/>
          <w:marTop w:val="240"/>
          <w:marBottom w:val="0"/>
          <w:divBdr>
            <w:top w:val="none" w:sz="0" w:space="0" w:color="auto"/>
            <w:left w:val="none" w:sz="0" w:space="0" w:color="auto"/>
            <w:bottom w:val="none" w:sz="0" w:space="0" w:color="auto"/>
            <w:right w:val="none" w:sz="0" w:space="0" w:color="auto"/>
          </w:divBdr>
        </w:div>
        <w:div w:id="606502799">
          <w:marLeft w:val="0"/>
          <w:marRight w:val="0"/>
          <w:marTop w:val="240"/>
          <w:marBottom w:val="0"/>
          <w:divBdr>
            <w:top w:val="none" w:sz="0" w:space="0" w:color="auto"/>
            <w:left w:val="none" w:sz="0" w:space="0" w:color="auto"/>
            <w:bottom w:val="none" w:sz="0" w:space="0" w:color="auto"/>
            <w:right w:val="none" w:sz="0" w:space="0" w:color="auto"/>
          </w:divBdr>
        </w:div>
        <w:div w:id="1199247441">
          <w:marLeft w:val="0"/>
          <w:marRight w:val="0"/>
          <w:marTop w:val="240"/>
          <w:marBottom w:val="0"/>
          <w:divBdr>
            <w:top w:val="none" w:sz="0" w:space="0" w:color="auto"/>
            <w:left w:val="none" w:sz="0" w:space="0" w:color="auto"/>
            <w:bottom w:val="none" w:sz="0" w:space="0" w:color="auto"/>
            <w:right w:val="none" w:sz="0" w:space="0" w:color="auto"/>
          </w:divBdr>
        </w:div>
        <w:div w:id="37437916">
          <w:marLeft w:val="0"/>
          <w:marRight w:val="0"/>
          <w:marTop w:val="240"/>
          <w:marBottom w:val="0"/>
          <w:divBdr>
            <w:top w:val="none" w:sz="0" w:space="0" w:color="auto"/>
            <w:left w:val="none" w:sz="0" w:space="0" w:color="auto"/>
            <w:bottom w:val="none" w:sz="0" w:space="0" w:color="auto"/>
            <w:right w:val="none" w:sz="0" w:space="0" w:color="auto"/>
          </w:divBdr>
        </w:div>
        <w:div w:id="979504264">
          <w:marLeft w:val="0"/>
          <w:marRight w:val="0"/>
          <w:marTop w:val="240"/>
          <w:marBottom w:val="0"/>
          <w:divBdr>
            <w:top w:val="none" w:sz="0" w:space="0" w:color="auto"/>
            <w:left w:val="none" w:sz="0" w:space="0" w:color="auto"/>
            <w:bottom w:val="none" w:sz="0" w:space="0" w:color="auto"/>
            <w:right w:val="none" w:sz="0" w:space="0" w:color="auto"/>
          </w:divBdr>
        </w:div>
        <w:div w:id="934554058">
          <w:marLeft w:val="0"/>
          <w:marRight w:val="0"/>
          <w:marTop w:val="240"/>
          <w:marBottom w:val="0"/>
          <w:divBdr>
            <w:top w:val="none" w:sz="0" w:space="0" w:color="auto"/>
            <w:left w:val="none" w:sz="0" w:space="0" w:color="auto"/>
            <w:bottom w:val="none" w:sz="0" w:space="0" w:color="auto"/>
            <w:right w:val="none" w:sz="0" w:space="0" w:color="auto"/>
          </w:divBdr>
        </w:div>
        <w:div w:id="697778043">
          <w:marLeft w:val="0"/>
          <w:marRight w:val="0"/>
          <w:marTop w:val="240"/>
          <w:marBottom w:val="0"/>
          <w:divBdr>
            <w:top w:val="none" w:sz="0" w:space="0" w:color="auto"/>
            <w:left w:val="none" w:sz="0" w:space="0" w:color="auto"/>
            <w:bottom w:val="none" w:sz="0" w:space="0" w:color="auto"/>
            <w:right w:val="none" w:sz="0" w:space="0" w:color="auto"/>
          </w:divBdr>
        </w:div>
        <w:div w:id="1700933274">
          <w:marLeft w:val="0"/>
          <w:marRight w:val="0"/>
          <w:marTop w:val="240"/>
          <w:marBottom w:val="0"/>
          <w:divBdr>
            <w:top w:val="none" w:sz="0" w:space="0" w:color="auto"/>
            <w:left w:val="none" w:sz="0" w:space="0" w:color="auto"/>
            <w:bottom w:val="none" w:sz="0" w:space="0" w:color="auto"/>
            <w:right w:val="none" w:sz="0" w:space="0" w:color="auto"/>
          </w:divBdr>
        </w:div>
        <w:div w:id="1706515445">
          <w:marLeft w:val="0"/>
          <w:marRight w:val="0"/>
          <w:marTop w:val="240"/>
          <w:marBottom w:val="0"/>
          <w:divBdr>
            <w:top w:val="none" w:sz="0" w:space="0" w:color="auto"/>
            <w:left w:val="none" w:sz="0" w:space="0" w:color="auto"/>
            <w:bottom w:val="none" w:sz="0" w:space="0" w:color="auto"/>
            <w:right w:val="none" w:sz="0" w:space="0" w:color="auto"/>
          </w:divBdr>
        </w:div>
        <w:div w:id="1989170197">
          <w:marLeft w:val="0"/>
          <w:marRight w:val="0"/>
          <w:marTop w:val="240"/>
          <w:marBottom w:val="0"/>
          <w:divBdr>
            <w:top w:val="none" w:sz="0" w:space="0" w:color="auto"/>
            <w:left w:val="none" w:sz="0" w:space="0" w:color="auto"/>
            <w:bottom w:val="none" w:sz="0" w:space="0" w:color="auto"/>
            <w:right w:val="none" w:sz="0" w:space="0" w:color="auto"/>
          </w:divBdr>
        </w:div>
        <w:div w:id="1136725391">
          <w:marLeft w:val="0"/>
          <w:marRight w:val="0"/>
          <w:marTop w:val="240"/>
          <w:marBottom w:val="0"/>
          <w:divBdr>
            <w:top w:val="none" w:sz="0" w:space="0" w:color="auto"/>
            <w:left w:val="none" w:sz="0" w:space="0" w:color="auto"/>
            <w:bottom w:val="none" w:sz="0" w:space="0" w:color="auto"/>
            <w:right w:val="none" w:sz="0" w:space="0" w:color="auto"/>
          </w:divBdr>
        </w:div>
        <w:div w:id="1133910334">
          <w:marLeft w:val="0"/>
          <w:marRight w:val="0"/>
          <w:marTop w:val="240"/>
          <w:marBottom w:val="0"/>
          <w:divBdr>
            <w:top w:val="none" w:sz="0" w:space="0" w:color="auto"/>
            <w:left w:val="none" w:sz="0" w:space="0" w:color="auto"/>
            <w:bottom w:val="none" w:sz="0" w:space="0" w:color="auto"/>
            <w:right w:val="none" w:sz="0" w:space="0" w:color="auto"/>
          </w:divBdr>
        </w:div>
        <w:div w:id="2119256012">
          <w:marLeft w:val="0"/>
          <w:marRight w:val="0"/>
          <w:marTop w:val="240"/>
          <w:marBottom w:val="0"/>
          <w:divBdr>
            <w:top w:val="none" w:sz="0" w:space="0" w:color="auto"/>
            <w:left w:val="none" w:sz="0" w:space="0" w:color="auto"/>
            <w:bottom w:val="none" w:sz="0" w:space="0" w:color="auto"/>
            <w:right w:val="none" w:sz="0" w:space="0" w:color="auto"/>
          </w:divBdr>
        </w:div>
        <w:div w:id="2067754153">
          <w:marLeft w:val="0"/>
          <w:marRight w:val="0"/>
          <w:marTop w:val="240"/>
          <w:marBottom w:val="0"/>
          <w:divBdr>
            <w:top w:val="none" w:sz="0" w:space="0" w:color="auto"/>
            <w:left w:val="none" w:sz="0" w:space="0" w:color="auto"/>
            <w:bottom w:val="none" w:sz="0" w:space="0" w:color="auto"/>
            <w:right w:val="none" w:sz="0" w:space="0" w:color="auto"/>
          </w:divBdr>
        </w:div>
        <w:div w:id="930549771">
          <w:marLeft w:val="0"/>
          <w:marRight w:val="0"/>
          <w:marTop w:val="240"/>
          <w:marBottom w:val="0"/>
          <w:divBdr>
            <w:top w:val="none" w:sz="0" w:space="0" w:color="auto"/>
            <w:left w:val="none" w:sz="0" w:space="0" w:color="auto"/>
            <w:bottom w:val="none" w:sz="0" w:space="0" w:color="auto"/>
            <w:right w:val="none" w:sz="0" w:space="0" w:color="auto"/>
          </w:divBdr>
        </w:div>
        <w:div w:id="1929458554">
          <w:marLeft w:val="0"/>
          <w:marRight w:val="0"/>
          <w:marTop w:val="240"/>
          <w:marBottom w:val="0"/>
          <w:divBdr>
            <w:top w:val="none" w:sz="0" w:space="0" w:color="auto"/>
            <w:left w:val="none" w:sz="0" w:space="0" w:color="auto"/>
            <w:bottom w:val="none" w:sz="0" w:space="0" w:color="auto"/>
            <w:right w:val="none" w:sz="0" w:space="0" w:color="auto"/>
          </w:divBdr>
        </w:div>
        <w:div w:id="1418020327">
          <w:marLeft w:val="0"/>
          <w:marRight w:val="0"/>
          <w:marTop w:val="240"/>
          <w:marBottom w:val="0"/>
          <w:divBdr>
            <w:top w:val="none" w:sz="0" w:space="0" w:color="auto"/>
            <w:left w:val="none" w:sz="0" w:space="0" w:color="auto"/>
            <w:bottom w:val="none" w:sz="0" w:space="0" w:color="auto"/>
            <w:right w:val="none" w:sz="0" w:space="0" w:color="auto"/>
          </w:divBdr>
        </w:div>
        <w:div w:id="1264872742">
          <w:marLeft w:val="0"/>
          <w:marRight w:val="0"/>
          <w:marTop w:val="240"/>
          <w:marBottom w:val="0"/>
          <w:divBdr>
            <w:top w:val="none" w:sz="0" w:space="0" w:color="auto"/>
            <w:left w:val="none" w:sz="0" w:space="0" w:color="auto"/>
            <w:bottom w:val="none" w:sz="0" w:space="0" w:color="auto"/>
            <w:right w:val="none" w:sz="0" w:space="0" w:color="auto"/>
          </w:divBdr>
        </w:div>
        <w:div w:id="93016876">
          <w:marLeft w:val="0"/>
          <w:marRight w:val="0"/>
          <w:marTop w:val="240"/>
          <w:marBottom w:val="0"/>
          <w:divBdr>
            <w:top w:val="none" w:sz="0" w:space="0" w:color="auto"/>
            <w:left w:val="none" w:sz="0" w:space="0" w:color="auto"/>
            <w:bottom w:val="none" w:sz="0" w:space="0" w:color="auto"/>
            <w:right w:val="none" w:sz="0" w:space="0" w:color="auto"/>
          </w:divBdr>
        </w:div>
        <w:div w:id="1350374984">
          <w:marLeft w:val="0"/>
          <w:marRight w:val="0"/>
          <w:marTop w:val="240"/>
          <w:marBottom w:val="0"/>
          <w:divBdr>
            <w:top w:val="none" w:sz="0" w:space="0" w:color="auto"/>
            <w:left w:val="none" w:sz="0" w:space="0" w:color="auto"/>
            <w:bottom w:val="none" w:sz="0" w:space="0" w:color="auto"/>
            <w:right w:val="none" w:sz="0" w:space="0" w:color="auto"/>
          </w:divBdr>
        </w:div>
        <w:div w:id="1773086502">
          <w:marLeft w:val="0"/>
          <w:marRight w:val="0"/>
          <w:marTop w:val="240"/>
          <w:marBottom w:val="0"/>
          <w:divBdr>
            <w:top w:val="none" w:sz="0" w:space="0" w:color="auto"/>
            <w:left w:val="none" w:sz="0" w:space="0" w:color="auto"/>
            <w:bottom w:val="none" w:sz="0" w:space="0" w:color="auto"/>
            <w:right w:val="none" w:sz="0" w:space="0" w:color="auto"/>
          </w:divBdr>
        </w:div>
        <w:div w:id="2004041021">
          <w:marLeft w:val="0"/>
          <w:marRight w:val="0"/>
          <w:marTop w:val="240"/>
          <w:marBottom w:val="0"/>
          <w:divBdr>
            <w:top w:val="none" w:sz="0" w:space="0" w:color="auto"/>
            <w:left w:val="none" w:sz="0" w:space="0" w:color="auto"/>
            <w:bottom w:val="none" w:sz="0" w:space="0" w:color="auto"/>
            <w:right w:val="none" w:sz="0" w:space="0" w:color="auto"/>
          </w:divBdr>
        </w:div>
        <w:div w:id="1772972233">
          <w:marLeft w:val="0"/>
          <w:marRight w:val="0"/>
          <w:marTop w:val="240"/>
          <w:marBottom w:val="0"/>
          <w:divBdr>
            <w:top w:val="none" w:sz="0" w:space="0" w:color="auto"/>
            <w:left w:val="none" w:sz="0" w:space="0" w:color="auto"/>
            <w:bottom w:val="none" w:sz="0" w:space="0" w:color="auto"/>
            <w:right w:val="none" w:sz="0" w:space="0" w:color="auto"/>
          </w:divBdr>
        </w:div>
        <w:div w:id="144318220">
          <w:marLeft w:val="0"/>
          <w:marRight w:val="0"/>
          <w:marTop w:val="240"/>
          <w:marBottom w:val="0"/>
          <w:divBdr>
            <w:top w:val="none" w:sz="0" w:space="0" w:color="auto"/>
            <w:left w:val="none" w:sz="0" w:space="0" w:color="auto"/>
            <w:bottom w:val="none" w:sz="0" w:space="0" w:color="auto"/>
            <w:right w:val="none" w:sz="0" w:space="0" w:color="auto"/>
          </w:divBdr>
        </w:div>
        <w:div w:id="477576310">
          <w:marLeft w:val="0"/>
          <w:marRight w:val="0"/>
          <w:marTop w:val="240"/>
          <w:marBottom w:val="0"/>
          <w:divBdr>
            <w:top w:val="none" w:sz="0" w:space="0" w:color="auto"/>
            <w:left w:val="none" w:sz="0" w:space="0" w:color="auto"/>
            <w:bottom w:val="none" w:sz="0" w:space="0" w:color="auto"/>
            <w:right w:val="none" w:sz="0" w:space="0" w:color="auto"/>
          </w:divBdr>
        </w:div>
        <w:div w:id="347368774">
          <w:marLeft w:val="0"/>
          <w:marRight w:val="0"/>
          <w:marTop w:val="240"/>
          <w:marBottom w:val="0"/>
          <w:divBdr>
            <w:top w:val="none" w:sz="0" w:space="0" w:color="auto"/>
            <w:left w:val="none" w:sz="0" w:space="0" w:color="auto"/>
            <w:bottom w:val="none" w:sz="0" w:space="0" w:color="auto"/>
            <w:right w:val="none" w:sz="0" w:space="0" w:color="auto"/>
          </w:divBdr>
        </w:div>
        <w:div w:id="965353577">
          <w:marLeft w:val="0"/>
          <w:marRight w:val="0"/>
          <w:marTop w:val="240"/>
          <w:marBottom w:val="0"/>
          <w:divBdr>
            <w:top w:val="none" w:sz="0" w:space="0" w:color="auto"/>
            <w:left w:val="none" w:sz="0" w:space="0" w:color="auto"/>
            <w:bottom w:val="none" w:sz="0" w:space="0" w:color="auto"/>
            <w:right w:val="none" w:sz="0" w:space="0" w:color="auto"/>
          </w:divBdr>
        </w:div>
        <w:div w:id="1899901992">
          <w:marLeft w:val="0"/>
          <w:marRight w:val="0"/>
          <w:marTop w:val="240"/>
          <w:marBottom w:val="0"/>
          <w:divBdr>
            <w:top w:val="none" w:sz="0" w:space="0" w:color="auto"/>
            <w:left w:val="none" w:sz="0" w:space="0" w:color="auto"/>
            <w:bottom w:val="none" w:sz="0" w:space="0" w:color="auto"/>
            <w:right w:val="none" w:sz="0" w:space="0" w:color="auto"/>
          </w:divBdr>
        </w:div>
        <w:div w:id="1916471336">
          <w:marLeft w:val="0"/>
          <w:marRight w:val="0"/>
          <w:marTop w:val="240"/>
          <w:marBottom w:val="0"/>
          <w:divBdr>
            <w:top w:val="none" w:sz="0" w:space="0" w:color="auto"/>
            <w:left w:val="none" w:sz="0" w:space="0" w:color="auto"/>
            <w:bottom w:val="none" w:sz="0" w:space="0" w:color="auto"/>
            <w:right w:val="none" w:sz="0" w:space="0" w:color="auto"/>
          </w:divBdr>
        </w:div>
        <w:div w:id="1942567392">
          <w:marLeft w:val="0"/>
          <w:marRight w:val="0"/>
          <w:marTop w:val="240"/>
          <w:marBottom w:val="0"/>
          <w:divBdr>
            <w:top w:val="none" w:sz="0" w:space="0" w:color="auto"/>
            <w:left w:val="none" w:sz="0" w:space="0" w:color="auto"/>
            <w:bottom w:val="none" w:sz="0" w:space="0" w:color="auto"/>
            <w:right w:val="none" w:sz="0" w:space="0" w:color="auto"/>
          </w:divBdr>
        </w:div>
        <w:div w:id="1809933658">
          <w:marLeft w:val="0"/>
          <w:marRight w:val="0"/>
          <w:marTop w:val="240"/>
          <w:marBottom w:val="0"/>
          <w:divBdr>
            <w:top w:val="none" w:sz="0" w:space="0" w:color="auto"/>
            <w:left w:val="none" w:sz="0" w:space="0" w:color="auto"/>
            <w:bottom w:val="none" w:sz="0" w:space="0" w:color="auto"/>
            <w:right w:val="none" w:sz="0" w:space="0" w:color="auto"/>
          </w:divBdr>
        </w:div>
        <w:div w:id="1239444700">
          <w:marLeft w:val="0"/>
          <w:marRight w:val="0"/>
          <w:marTop w:val="240"/>
          <w:marBottom w:val="0"/>
          <w:divBdr>
            <w:top w:val="none" w:sz="0" w:space="0" w:color="auto"/>
            <w:left w:val="none" w:sz="0" w:space="0" w:color="auto"/>
            <w:bottom w:val="none" w:sz="0" w:space="0" w:color="auto"/>
            <w:right w:val="none" w:sz="0" w:space="0" w:color="auto"/>
          </w:divBdr>
        </w:div>
        <w:div w:id="1406145542">
          <w:marLeft w:val="0"/>
          <w:marRight w:val="0"/>
          <w:marTop w:val="240"/>
          <w:marBottom w:val="0"/>
          <w:divBdr>
            <w:top w:val="none" w:sz="0" w:space="0" w:color="auto"/>
            <w:left w:val="none" w:sz="0" w:space="0" w:color="auto"/>
            <w:bottom w:val="none" w:sz="0" w:space="0" w:color="auto"/>
            <w:right w:val="none" w:sz="0" w:space="0" w:color="auto"/>
          </w:divBdr>
        </w:div>
        <w:div w:id="1243101574">
          <w:marLeft w:val="0"/>
          <w:marRight w:val="0"/>
          <w:marTop w:val="240"/>
          <w:marBottom w:val="0"/>
          <w:divBdr>
            <w:top w:val="none" w:sz="0" w:space="0" w:color="auto"/>
            <w:left w:val="none" w:sz="0" w:space="0" w:color="auto"/>
            <w:bottom w:val="none" w:sz="0" w:space="0" w:color="auto"/>
            <w:right w:val="none" w:sz="0" w:space="0" w:color="auto"/>
          </w:divBdr>
        </w:div>
        <w:div w:id="1699624938">
          <w:marLeft w:val="0"/>
          <w:marRight w:val="0"/>
          <w:marTop w:val="240"/>
          <w:marBottom w:val="0"/>
          <w:divBdr>
            <w:top w:val="none" w:sz="0" w:space="0" w:color="auto"/>
            <w:left w:val="none" w:sz="0" w:space="0" w:color="auto"/>
            <w:bottom w:val="none" w:sz="0" w:space="0" w:color="auto"/>
            <w:right w:val="none" w:sz="0" w:space="0" w:color="auto"/>
          </w:divBdr>
        </w:div>
        <w:div w:id="551238301">
          <w:marLeft w:val="0"/>
          <w:marRight w:val="0"/>
          <w:marTop w:val="240"/>
          <w:marBottom w:val="0"/>
          <w:divBdr>
            <w:top w:val="none" w:sz="0" w:space="0" w:color="auto"/>
            <w:left w:val="none" w:sz="0" w:space="0" w:color="auto"/>
            <w:bottom w:val="none" w:sz="0" w:space="0" w:color="auto"/>
            <w:right w:val="none" w:sz="0" w:space="0" w:color="auto"/>
          </w:divBdr>
        </w:div>
        <w:div w:id="744298163">
          <w:marLeft w:val="0"/>
          <w:marRight w:val="0"/>
          <w:marTop w:val="240"/>
          <w:marBottom w:val="0"/>
          <w:divBdr>
            <w:top w:val="none" w:sz="0" w:space="0" w:color="auto"/>
            <w:left w:val="none" w:sz="0" w:space="0" w:color="auto"/>
            <w:bottom w:val="none" w:sz="0" w:space="0" w:color="auto"/>
            <w:right w:val="none" w:sz="0" w:space="0" w:color="auto"/>
          </w:divBdr>
        </w:div>
        <w:div w:id="1373648677">
          <w:marLeft w:val="0"/>
          <w:marRight w:val="0"/>
          <w:marTop w:val="240"/>
          <w:marBottom w:val="0"/>
          <w:divBdr>
            <w:top w:val="none" w:sz="0" w:space="0" w:color="auto"/>
            <w:left w:val="none" w:sz="0" w:space="0" w:color="auto"/>
            <w:bottom w:val="none" w:sz="0" w:space="0" w:color="auto"/>
            <w:right w:val="none" w:sz="0" w:space="0" w:color="auto"/>
          </w:divBdr>
        </w:div>
        <w:div w:id="643855125">
          <w:marLeft w:val="0"/>
          <w:marRight w:val="0"/>
          <w:marTop w:val="240"/>
          <w:marBottom w:val="0"/>
          <w:divBdr>
            <w:top w:val="none" w:sz="0" w:space="0" w:color="auto"/>
            <w:left w:val="none" w:sz="0" w:space="0" w:color="auto"/>
            <w:bottom w:val="none" w:sz="0" w:space="0" w:color="auto"/>
            <w:right w:val="none" w:sz="0" w:space="0" w:color="auto"/>
          </w:divBdr>
        </w:div>
        <w:div w:id="117266936">
          <w:marLeft w:val="0"/>
          <w:marRight w:val="0"/>
          <w:marTop w:val="240"/>
          <w:marBottom w:val="0"/>
          <w:divBdr>
            <w:top w:val="none" w:sz="0" w:space="0" w:color="auto"/>
            <w:left w:val="none" w:sz="0" w:space="0" w:color="auto"/>
            <w:bottom w:val="none" w:sz="0" w:space="0" w:color="auto"/>
            <w:right w:val="none" w:sz="0" w:space="0" w:color="auto"/>
          </w:divBdr>
        </w:div>
        <w:div w:id="267471264">
          <w:marLeft w:val="0"/>
          <w:marRight w:val="0"/>
          <w:marTop w:val="240"/>
          <w:marBottom w:val="0"/>
          <w:divBdr>
            <w:top w:val="none" w:sz="0" w:space="0" w:color="auto"/>
            <w:left w:val="none" w:sz="0" w:space="0" w:color="auto"/>
            <w:bottom w:val="none" w:sz="0" w:space="0" w:color="auto"/>
            <w:right w:val="none" w:sz="0" w:space="0" w:color="auto"/>
          </w:divBdr>
        </w:div>
        <w:div w:id="237636552">
          <w:marLeft w:val="0"/>
          <w:marRight w:val="0"/>
          <w:marTop w:val="240"/>
          <w:marBottom w:val="0"/>
          <w:divBdr>
            <w:top w:val="none" w:sz="0" w:space="0" w:color="auto"/>
            <w:left w:val="none" w:sz="0" w:space="0" w:color="auto"/>
            <w:bottom w:val="none" w:sz="0" w:space="0" w:color="auto"/>
            <w:right w:val="none" w:sz="0" w:space="0" w:color="auto"/>
          </w:divBdr>
        </w:div>
        <w:div w:id="1964071241">
          <w:marLeft w:val="0"/>
          <w:marRight w:val="0"/>
          <w:marTop w:val="240"/>
          <w:marBottom w:val="0"/>
          <w:divBdr>
            <w:top w:val="none" w:sz="0" w:space="0" w:color="auto"/>
            <w:left w:val="none" w:sz="0" w:space="0" w:color="auto"/>
            <w:bottom w:val="none" w:sz="0" w:space="0" w:color="auto"/>
            <w:right w:val="none" w:sz="0" w:space="0" w:color="auto"/>
          </w:divBdr>
        </w:div>
        <w:div w:id="1544974678">
          <w:marLeft w:val="0"/>
          <w:marRight w:val="0"/>
          <w:marTop w:val="240"/>
          <w:marBottom w:val="0"/>
          <w:divBdr>
            <w:top w:val="none" w:sz="0" w:space="0" w:color="auto"/>
            <w:left w:val="none" w:sz="0" w:space="0" w:color="auto"/>
            <w:bottom w:val="none" w:sz="0" w:space="0" w:color="auto"/>
            <w:right w:val="none" w:sz="0" w:space="0" w:color="auto"/>
          </w:divBdr>
        </w:div>
        <w:div w:id="152528212">
          <w:marLeft w:val="0"/>
          <w:marRight w:val="0"/>
          <w:marTop w:val="240"/>
          <w:marBottom w:val="0"/>
          <w:divBdr>
            <w:top w:val="none" w:sz="0" w:space="0" w:color="auto"/>
            <w:left w:val="none" w:sz="0" w:space="0" w:color="auto"/>
            <w:bottom w:val="none" w:sz="0" w:space="0" w:color="auto"/>
            <w:right w:val="none" w:sz="0" w:space="0" w:color="auto"/>
          </w:divBdr>
        </w:div>
        <w:div w:id="1797286984">
          <w:marLeft w:val="0"/>
          <w:marRight w:val="0"/>
          <w:marTop w:val="240"/>
          <w:marBottom w:val="0"/>
          <w:divBdr>
            <w:top w:val="none" w:sz="0" w:space="0" w:color="auto"/>
            <w:left w:val="none" w:sz="0" w:space="0" w:color="auto"/>
            <w:bottom w:val="none" w:sz="0" w:space="0" w:color="auto"/>
            <w:right w:val="none" w:sz="0" w:space="0" w:color="auto"/>
          </w:divBdr>
        </w:div>
        <w:div w:id="1355497167">
          <w:marLeft w:val="0"/>
          <w:marRight w:val="0"/>
          <w:marTop w:val="240"/>
          <w:marBottom w:val="0"/>
          <w:divBdr>
            <w:top w:val="none" w:sz="0" w:space="0" w:color="auto"/>
            <w:left w:val="none" w:sz="0" w:space="0" w:color="auto"/>
            <w:bottom w:val="none" w:sz="0" w:space="0" w:color="auto"/>
            <w:right w:val="none" w:sz="0" w:space="0" w:color="auto"/>
          </w:divBdr>
        </w:div>
        <w:div w:id="497813363">
          <w:marLeft w:val="0"/>
          <w:marRight w:val="0"/>
          <w:marTop w:val="240"/>
          <w:marBottom w:val="0"/>
          <w:divBdr>
            <w:top w:val="none" w:sz="0" w:space="0" w:color="auto"/>
            <w:left w:val="none" w:sz="0" w:space="0" w:color="auto"/>
            <w:bottom w:val="none" w:sz="0" w:space="0" w:color="auto"/>
            <w:right w:val="none" w:sz="0" w:space="0" w:color="auto"/>
          </w:divBdr>
        </w:div>
        <w:div w:id="1543246183">
          <w:marLeft w:val="0"/>
          <w:marRight w:val="0"/>
          <w:marTop w:val="240"/>
          <w:marBottom w:val="0"/>
          <w:divBdr>
            <w:top w:val="none" w:sz="0" w:space="0" w:color="auto"/>
            <w:left w:val="none" w:sz="0" w:space="0" w:color="auto"/>
            <w:bottom w:val="none" w:sz="0" w:space="0" w:color="auto"/>
            <w:right w:val="none" w:sz="0" w:space="0" w:color="auto"/>
          </w:divBdr>
        </w:div>
        <w:div w:id="989166431">
          <w:marLeft w:val="0"/>
          <w:marRight w:val="0"/>
          <w:marTop w:val="240"/>
          <w:marBottom w:val="0"/>
          <w:divBdr>
            <w:top w:val="none" w:sz="0" w:space="0" w:color="auto"/>
            <w:left w:val="none" w:sz="0" w:space="0" w:color="auto"/>
            <w:bottom w:val="none" w:sz="0" w:space="0" w:color="auto"/>
            <w:right w:val="none" w:sz="0" w:space="0" w:color="auto"/>
          </w:divBdr>
        </w:div>
        <w:div w:id="110129505">
          <w:marLeft w:val="0"/>
          <w:marRight w:val="0"/>
          <w:marTop w:val="240"/>
          <w:marBottom w:val="0"/>
          <w:divBdr>
            <w:top w:val="none" w:sz="0" w:space="0" w:color="auto"/>
            <w:left w:val="none" w:sz="0" w:space="0" w:color="auto"/>
            <w:bottom w:val="none" w:sz="0" w:space="0" w:color="auto"/>
            <w:right w:val="none" w:sz="0" w:space="0" w:color="auto"/>
          </w:divBdr>
        </w:div>
        <w:div w:id="963735270">
          <w:marLeft w:val="0"/>
          <w:marRight w:val="0"/>
          <w:marTop w:val="240"/>
          <w:marBottom w:val="0"/>
          <w:divBdr>
            <w:top w:val="none" w:sz="0" w:space="0" w:color="auto"/>
            <w:left w:val="none" w:sz="0" w:space="0" w:color="auto"/>
            <w:bottom w:val="none" w:sz="0" w:space="0" w:color="auto"/>
            <w:right w:val="none" w:sz="0" w:space="0" w:color="auto"/>
          </w:divBdr>
        </w:div>
        <w:div w:id="103043681">
          <w:marLeft w:val="0"/>
          <w:marRight w:val="0"/>
          <w:marTop w:val="240"/>
          <w:marBottom w:val="0"/>
          <w:divBdr>
            <w:top w:val="none" w:sz="0" w:space="0" w:color="auto"/>
            <w:left w:val="none" w:sz="0" w:space="0" w:color="auto"/>
            <w:bottom w:val="none" w:sz="0" w:space="0" w:color="auto"/>
            <w:right w:val="none" w:sz="0" w:space="0" w:color="auto"/>
          </w:divBdr>
        </w:div>
        <w:div w:id="1985810354">
          <w:marLeft w:val="0"/>
          <w:marRight w:val="0"/>
          <w:marTop w:val="240"/>
          <w:marBottom w:val="0"/>
          <w:divBdr>
            <w:top w:val="none" w:sz="0" w:space="0" w:color="auto"/>
            <w:left w:val="none" w:sz="0" w:space="0" w:color="auto"/>
            <w:bottom w:val="none" w:sz="0" w:space="0" w:color="auto"/>
            <w:right w:val="none" w:sz="0" w:space="0" w:color="auto"/>
          </w:divBdr>
        </w:div>
        <w:div w:id="893128670">
          <w:marLeft w:val="0"/>
          <w:marRight w:val="0"/>
          <w:marTop w:val="240"/>
          <w:marBottom w:val="0"/>
          <w:divBdr>
            <w:top w:val="none" w:sz="0" w:space="0" w:color="auto"/>
            <w:left w:val="none" w:sz="0" w:space="0" w:color="auto"/>
            <w:bottom w:val="none" w:sz="0" w:space="0" w:color="auto"/>
            <w:right w:val="none" w:sz="0" w:space="0" w:color="auto"/>
          </w:divBdr>
        </w:div>
        <w:div w:id="1484160454">
          <w:marLeft w:val="0"/>
          <w:marRight w:val="0"/>
          <w:marTop w:val="240"/>
          <w:marBottom w:val="0"/>
          <w:divBdr>
            <w:top w:val="none" w:sz="0" w:space="0" w:color="auto"/>
            <w:left w:val="none" w:sz="0" w:space="0" w:color="auto"/>
            <w:bottom w:val="none" w:sz="0" w:space="0" w:color="auto"/>
            <w:right w:val="none" w:sz="0" w:space="0" w:color="auto"/>
          </w:divBdr>
        </w:div>
        <w:div w:id="899054178">
          <w:marLeft w:val="0"/>
          <w:marRight w:val="0"/>
          <w:marTop w:val="240"/>
          <w:marBottom w:val="0"/>
          <w:divBdr>
            <w:top w:val="none" w:sz="0" w:space="0" w:color="auto"/>
            <w:left w:val="none" w:sz="0" w:space="0" w:color="auto"/>
            <w:bottom w:val="none" w:sz="0" w:space="0" w:color="auto"/>
            <w:right w:val="none" w:sz="0" w:space="0" w:color="auto"/>
          </w:divBdr>
        </w:div>
        <w:div w:id="1010135712">
          <w:marLeft w:val="0"/>
          <w:marRight w:val="0"/>
          <w:marTop w:val="240"/>
          <w:marBottom w:val="0"/>
          <w:divBdr>
            <w:top w:val="none" w:sz="0" w:space="0" w:color="auto"/>
            <w:left w:val="none" w:sz="0" w:space="0" w:color="auto"/>
            <w:bottom w:val="none" w:sz="0" w:space="0" w:color="auto"/>
            <w:right w:val="none" w:sz="0" w:space="0" w:color="auto"/>
          </w:divBdr>
        </w:div>
        <w:div w:id="2110470500">
          <w:marLeft w:val="0"/>
          <w:marRight w:val="0"/>
          <w:marTop w:val="240"/>
          <w:marBottom w:val="0"/>
          <w:divBdr>
            <w:top w:val="none" w:sz="0" w:space="0" w:color="auto"/>
            <w:left w:val="none" w:sz="0" w:space="0" w:color="auto"/>
            <w:bottom w:val="none" w:sz="0" w:space="0" w:color="auto"/>
            <w:right w:val="none" w:sz="0" w:space="0" w:color="auto"/>
          </w:divBdr>
        </w:div>
        <w:div w:id="1236167715">
          <w:marLeft w:val="0"/>
          <w:marRight w:val="0"/>
          <w:marTop w:val="240"/>
          <w:marBottom w:val="0"/>
          <w:divBdr>
            <w:top w:val="none" w:sz="0" w:space="0" w:color="auto"/>
            <w:left w:val="none" w:sz="0" w:space="0" w:color="auto"/>
            <w:bottom w:val="none" w:sz="0" w:space="0" w:color="auto"/>
            <w:right w:val="none" w:sz="0" w:space="0" w:color="auto"/>
          </w:divBdr>
        </w:div>
        <w:div w:id="826433423">
          <w:marLeft w:val="0"/>
          <w:marRight w:val="0"/>
          <w:marTop w:val="240"/>
          <w:marBottom w:val="0"/>
          <w:divBdr>
            <w:top w:val="none" w:sz="0" w:space="0" w:color="auto"/>
            <w:left w:val="none" w:sz="0" w:space="0" w:color="auto"/>
            <w:bottom w:val="none" w:sz="0" w:space="0" w:color="auto"/>
            <w:right w:val="none" w:sz="0" w:space="0" w:color="auto"/>
          </w:divBdr>
        </w:div>
        <w:div w:id="155852188">
          <w:marLeft w:val="0"/>
          <w:marRight w:val="0"/>
          <w:marTop w:val="240"/>
          <w:marBottom w:val="0"/>
          <w:divBdr>
            <w:top w:val="none" w:sz="0" w:space="0" w:color="auto"/>
            <w:left w:val="none" w:sz="0" w:space="0" w:color="auto"/>
            <w:bottom w:val="none" w:sz="0" w:space="0" w:color="auto"/>
            <w:right w:val="none" w:sz="0" w:space="0" w:color="auto"/>
          </w:divBdr>
        </w:div>
        <w:div w:id="1961911791">
          <w:marLeft w:val="0"/>
          <w:marRight w:val="0"/>
          <w:marTop w:val="240"/>
          <w:marBottom w:val="0"/>
          <w:divBdr>
            <w:top w:val="none" w:sz="0" w:space="0" w:color="auto"/>
            <w:left w:val="none" w:sz="0" w:space="0" w:color="auto"/>
            <w:bottom w:val="none" w:sz="0" w:space="0" w:color="auto"/>
            <w:right w:val="none" w:sz="0" w:space="0" w:color="auto"/>
          </w:divBdr>
        </w:div>
        <w:div w:id="380902291">
          <w:marLeft w:val="0"/>
          <w:marRight w:val="0"/>
          <w:marTop w:val="240"/>
          <w:marBottom w:val="0"/>
          <w:divBdr>
            <w:top w:val="none" w:sz="0" w:space="0" w:color="auto"/>
            <w:left w:val="none" w:sz="0" w:space="0" w:color="auto"/>
            <w:bottom w:val="none" w:sz="0" w:space="0" w:color="auto"/>
            <w:right w:val="none" w:sz="0" w:space="0" w:color="auto"/>
          </w:divBdr>
        </w:div>
        <w:div w:id="1597472705">
          <w:marLeft w:val="0"/>
          <w:marRight w:val="0"/>
          <w:marTop w:val="240"/>
          <w:marBottom w:val="0"/>
          <w:divBdr>
            <w:top w:val="none" w:sz="0" w:space="0" w:color="auto"/>
            <w:left w:val="none" w:sz="0" w:space="0" w:color="auto"/>
            <w:bottom w:val="none" w:sz="0" w:space="0" w:color="auto"/>
            <w:right w:val="none" w:sz="0" w:space="0" w:color="auto"/>
          </w:divBdr>
        </w:div>
        <w:div w:id="1143542838">
          <w:marLeft w:val="0"/>
          <w:marRight w:val="0"/>
          <w:marTop w:val="240"/>
          <w:marBottom w:val="0"/>
          <w:divBdr>
            <w:top w:val="none" w:sz="0" w:space="0" w:color="auto"/>
            <w:left w:val="none" w:sz="0" w:space="0" w:color="auto"/>
            <w:bottom w:val="none" w:sz="0" w:space="0" w:color="auto"/>
            <w:right w:val="none" w:sz="0" w:space="0" w:color="auto"/>
          </w:divBdr>
        </w:div>
        <w:div w:id="1612932628">
          <w:marLeft w:val="0"/>
          <w:marRight w:val="0"/>
          <w:marTop w:val="240"/>
          <w:marBottom w:val="0"/>
          <w:divBdr>
            <w:top w:val="none" w:sz="0" w:space="0" w:color="auto"/>
            <w:left w:val="none" w:sz="0" w:space="0" w:color="auto"/>
            <w:bottom w:val="none" w:sz="0" w:space="0" w:color="auto"/>
            <w:right w:val="none" w:sz="0" w:space="0" w:color="auto"/>
          </w:divBdr>
        </w:div>
        <w:div w:id="699013850">
          <w:marLeft w:val="0"/>
          <w:marRight w:val="0"/>
          <w:marTop w:val="240"/>
          <w:marBottom w:val="0"/>
          <w:divBdr>
            <w:top w:val="none" w:sz="0" w:space="0" w:color="auto"/>
            <w:left w:val="none" w:sz="0" w:space="0" w:color="auto"/>
            <w:bottom w:val="none" w:sz="0" w:space="0" w:color="auto"/>
            <w:right w:val="none" w:sz="0" w:space="0" w:color="auto"/>
          </w:divBdr>
        </w:div>
        <w:div w:id="482158922">
          <w:marLeft w:val="0"/>
          <w:marRight w:val="0"/>
          <w:marTop w:val="240"/>
          <w:marBottom w:val="0"/>
          <w:divBdr>
            <w:top w:val="none" w:sz="0" w:space="0" w:color="auto"/>
            <w:left w:val="none" w:sz="0" w:space="0" w:color="auto"/>
            <w:bottom w:val="none" w:sz="0" w:space="0" w:color="auto"/>
            <w:right w:val="none" w:sz="0" w:space="0" w:color="auto"/>
          </w:divBdr>
        </w:div>
        <w:div w:id="221329066">
          <w:marLeft w:val="0"/>
          <w:marRight w:val="0"/>
          <w:marTop w:val="240"/>
          <w:marBottom w:val="0"/>
          <w:divBdr>
            <w:top w:val="none" w:sz="0" w:space="0" w:color="auto"/>
            <w:left w:val="none" w:sz="0" w:space="0" w:color="auto"/>
            <w:bottom w:val="none" w:sz="0" w:space="0" w:color="auto"/>
            <w:right w:val="none" w:sz="0" w:space="0" w:color="auto"/>
          </w:divBdr>
        </w:div>
        <w:div w:id="777599716">
          <w:marLeft w:val="0"/>
          <w:marRight w:val="0"/>
          <w:marTop w:val="240"/>
          <w:marBottom w:val="0"/>
          <w:divBdr>
            <w:top w:val="none" w:sz="0" w:space="0" w:color="auto"/>
            <w:left w:val="none" w:sz="0" w:space="0" w:color="auto"/>
            <w:bottom w:val="none" w:sz="0" w:space="0" w:color="auto"/>
            <w:right w:val="none" w:sz="0" w:space="0" w:color="auto"/>
          </w:divBdr>
        </w:div>
        <w:div w:id="1279222290">
          <w:marLeft w:val="0"/>
          <w:marRight w:val="0"/>
          <w:marTop w:val="240"/>
          <w:marBottom w:val="0"/>
          <w:divBdr>
            <w:top w:val="none" w:sz="0" w:space="0" w:color="auto"/>
            <w:left w:val="none" w:sz="0" w:space="0" w:color="auto"/>
            <w:bottom w:val="none" w:sz="0" w:space="0" w:color="auto"/>
            <w:right w:val="none" w:sz="0" w:space="0" w:color="auto"/>
          </w:divBdr>
        </w:div>
        <w:div w:id="82304">
          <w:marLeft w:val="0"/>
          <w:marRight w:val="0"/>
          <w:marTop w:val="240"/>
          <w:marBottom w:val="0"/>
          <w:divBdr>
            <w:top w:val="none" w:sz="0" w:space="0" w:color="auto"/>
            <w:left w:val="none" w:sz="0" w:space="0" w:color="auto"/>
            <w:bottom w:val="none" w:sz="0" w:space="0" w:color="auto"/>
            <w:right w:val="none" w:sz="0" w:space="0" w:color="auto"/>
          </w:divBdr>
        </w:div>
        <w:div w:id="1407262572">
          <w:marLeft w:val="0"/>
          <w:marRight w:val="0"/>
          <w:marTop w:val="240"/>
          <w:marBottom w:val="0"/>
          <w:divBdr>
            <w:top w:val="none" w:sz="0" w:space="0" w:color="auto"/>
            <w:left w:val="none" w:sz="0" w:space="0" w:color="auto"/>
            <w:bottom w:val="none" w:sz="0" w:space="0" w:color="auto"/>
            <w:right w:val="none" w:sz="0" w:space="0" w:color="auto"/>
          </w:divBdr>
        </w:div>
        <w:div w:id="263652851">
          <w:marLeft w:val="0"/>
          <w:marRight w:val="0"/>
          <w:marTop w:val="240"/>
          <w:marBottom w:val="0"/>
          <w:divBdr>
            <w:top w:val="none" w:sz="0" w:space="0" w:color="auto"/>
            <w:left w:val="none" w:sz="0" w:space="0" w:color="auto"/>
            <w:bottom w:val="none" w:sz="0" w:space="0" w:color="auto"/>
            <w:right w:val="none" w:sz="0" w:space="0" w:color="auto"/>
          </w:divBdr>
        </w:div>
        <w:div w:id="920411849">
          <w:marLeft w:val="0"/>
          <w:marRight w:val="0"/>
          <w:marTop w:val="240"/>
          <w:marBottom w:val="0"/>
          <w:divBdr>
            <w:top w:val="none" w:sz="0" w:space="0" w:color="auto"/>
            <w:left w:val="none" w:sz="0" w:space="0" w:color="auto"/>
            <w:bottom w:val="none" w:sz="0" w:space="0" w:color="auto"/>
            <w:right w:val="none" w:sz="0" w:space="0" w:color="auto"/>
          </w:divBdr>
        </w:div>
        <w:div w:id="1640721547">
          <w:marLeft w:val="0"/>
          <w:marRight w:val="0"/>
          <w:marTop w:val="240"/>
          <w:marBottom w:val="0"/>
          <w:divBdr>
            <w:top w:val="none" w:sz="0" w:space="0" w:color="auto"/>
            <w:left w:val="none" w:sz="0" w:space="0" w:color="auto"/>
            <w:bottom w:val="none" w:sz="0" w:space="0" w:color="auto"/>
            <w:right w:val="none" w:sz="0" w:space="0" w:color="auto"/>
          </w:divBdr>
        </w:div>
        <w:div w:id="885488427">
          <w:marLeft w:val="0"/>
          <w:marRight w:val="0"/>
          <w:marTop w:val="240"/>
          <w:marBottom w:val="0"/>
          <w:divBdr>
            <w:top w:val="none" w:sz="0" w:space="0" w:color="auto"/>
            <w:left w:val="none" w:sz="0" w:space="0" w:color="auto"/>
            <w:bottom w:val="none" w:sz="0" w:space="0" w:color="auto"/>
            <w:right w:val="none" w:sz="0" w:space="0" w:color="auto"/>
          </w:divBdr>
        </w:div>
        <w:div w:id="1373843029">
          <w:marLeft w:val="0"/>
          <w:marRight w:val="0"/>
          <w:marTop w:val="240"/>
          <w:marBottom w:val="0"/>
          <w:divBdr>
            <w:top w:val="none" w:sz="0" w:space="0" w:color="auto"/>
            <w:left w:val="none" w:sz="0" w:space="0" w:color="auto"/>
            <w:bottom w:val="none" w:sz="0" w:space="0" w:color="auto"/>
            <w:right w:val="none" w:sz="0" w:space="0" w:color="auto"/>
          </w:divBdr>
        </w:div>
        <w:div w:id="2047561502">
          <w:marLeft w:val="0"/>
          <w:marRight w:val="0"/>
          <w:marTop w:val="240"/>
          <w:marBottom w:val="0"/>
          <w:divBdr>
            <w:top w:val="none" w:sz="0" w:space="0" w:color="auto"/>
            <w:left w:val="none" w:sz="0" w:space="0" w:color="auto"/>
            <w:bottom w:val="none" w:sz="0" w:space="0" w:color="auto"/>
            <w:right w:val="none" w:sz="0" w:space="0" w:color="auto"/>
          </w:divBdr>
        </w:div>
        <w:div w:id="1662538123">
          <w:marLeft w:val="0"/>
          <w:marRight w:val="0"/>
          <w:marTop w:val="240"/>
          <w:marBottom w:val="0"/>
          <w:divBdr>
            <w:top w:val="none" w:sz="0" w:space="0" w:color="auto"/>
            <w:left w:val="none" w:sz="0" w:space="0" w:color="auto"/>
            <w:bottom w:val="none" w:sz="0" w:space="0" w:color="auto"/>
            <w:right w:val="none" w:sz="0" w:space="0" w:color="auto"/>
          </w:divBdr>
        </w:div>
        <w:div w:id="1498110760">
          <w:marLeft w:val="0"/>
          <w:marRight w:val="0"/>
          <w:marTop w:val="240"/>
          <w:marBottom w:val="0"/>
          <w:divBdr>
            <w:top w:val="none" w:sz="0" w:space="0" w:color="auto"/>
            <w:left w:val="none" w:sz="0" w:space="0" w:color="auto"/>
            <w:bottom w:val="none" w:sz="0" w:space="0" w:color="auto"/>
            <w:right w:val="none" w:sz="0" w:space="0" w:color="auto"/>
          </w:divBdr>
        </w:div>
        <w:div w:id="540752614">
          <w:marLeft w:val="0"/>
          <w:marRight w:val="0"/>
          <w:marTop w:val="240"/>
          <w:marBottom w:val="0"/>
          <w:divBdr>
            <w:top w:val="none" w:sz="0" w:space="0" w:color="auto"/>
            <w:left w:val="none" w:sz="0" w:space="0" w:color="auto"/>
            <w:bottom w:val="none" w:sz="0" w:space="0" w:color="auto"/>
            <w:right w:val="none" w:sz="0" w:space="0" w:color="auto"/>
          </w:divBdr>
        </w:div>
        <w:div w:id="516042616">
          <w:marLeft w:val="0"/>
          <w:marRight w:val="0"/>
          <w:marTop w:val="240"/>
          <w:marBottom w:val="0"/>
          <w:divBdr>
            <w:top w:val="none" w:sz="0" w:space="0" w:color="auto"/>
            <w:left w:val="none" w:sz="0" w:space="0" w:color="auto"/>
            <w:bottom w:val="none" w:sz="0" w:space="0" w:color="auto"/>
            <w:right w:val="none" w:sz="0" w:space="0" w:color="auto"/>
          </w:divBdr>
        </w:div>
        <w:div w:id="567228156">
          <w:marLeft w:val="0"/>
          <w:marRight w:val="0"/>
          <w:marTop w:val="240"/>
          <w:marBottom w:val="0"/>
          <w:divBdr>
            <w:top w:val="none" w:sz="0" w:space="0" w:color="auto"/>
            <w:left w:val="none" w:sz="0" w:space="0" w:color="auto"/>
            <w:bottom w:val="none" w:sz="0" w:space="0" w:color="auto"/>
            <w:right w:val="none" w:sz="0" w:space="0" w:color="auto"/>
          </w:divBdr>
        </w:div>
        <w:div w:id="56562443">
          <w:marLeft w:val="0"/>
          <w:marRight w:val="0"/>
          <w:marTop w:val="240"/>
          <w:marBottom w:val="0"/>
          <w:divBdr>
            <w:top w:val="none" w:sz="0" w:space="0" w:color="auto"/>
            <w:left w:val="none" w:sz="0" w:space="0" w:color="auto"/>
            <w:bottom w:val="none" w:sz="0" w:space="0" w:color="auto"/>
            <w:right w:val="none" w:sz="0" w:space="0" w:color="auto"/>
          </w:divBdr>
        </w:div>
        <w:div w:id="170410203">
          <w:marLeft w:val="0"/>
          <w:marRight w:val="0"/>
          <w:marTop w:val="240"/>
          <w:marBottom w:val="0"/>
          <w:divBdr>
            <w:top w:val="none" w:sz="0" w:space="0" w:color="auto"/>
            <w:left w:val="none" w:sz="0" w:space="0" w:color="auto"/>
            <w:bottom w:val="none" w:sz="0" w:space="0" w:color="auto"/>
            <w:right w:val="none" w:sz="0" w:space="0" w:color="auto"/>
          </w:divBdr>
        </w:div>
        <w:div w:id="469632144">
          <w:marLeft w:val="0"/>
          <w:marRight w:val="0"/>
          <w:marTop w:val="240"/>
          <w:marBottom w:val="0"/>
          <w:divBdr>
            <w:top w:val="none" w:sz="0" w:space="0" w:color="auto"/>
            <w:left w:val="none" w:sz="0" w:space="0" w:color="auto"/>
            <w:bottom w:val="none" w:sz="0" w:space="0" w:color="auto"/>
            <w:right w:val="none" w:sz="0" w:space="0" w:color="auto"/>
          </w:divBdr>
        </w:div>
        <w:div w:id="53555024">
          <w:marLeft w:val="0"/>
          <w:marRight w:val="0"/>
          <w:marTop w:val="240"/>
          <w:marBottom w:val="0"/>
          <w:divBdr>
            <w:top w:val="none" w:sz="0" w:space="0" w:color="auto"/>
            <w:left w:val="none" w:sz="0" w:space="0" w:color="auto"/>
            <w:bottom w:val="none" w:sz="0" w:space="0" w:color="auto"/>
            <w:right w:val="none" w:sz="0" w:space="0" w:color="auto"/>
          </w:divBdr>
        </w:div>
        <w:div w:id="465853632">
          <w:marLeft w:val="0"/>
          <w:marRight w:val="0"/>
          <w:marTop w:val="240"/>
          <w:marBottom w:val="0"/>
          <w:divBdr>
            <w:top w:val="none" w:sz="0" w:space="0" w:color="auto"/>
            <w:left w:val="none" w:sz="0" w:space="0" w:color="auto"/>
            <w:bottom w:val="none" w:sz="0" w:space="0" w:color="auto"/>
            <w:right w:val="none" w:sz="0" w:space="0" w:color="auto"/>
          </w:divBdr>
        </w:div>
        <w:div w:id="1536966558">
          <w:marLeft w:val="0"/>
          <w:marRight w:val="0"/>
          <w:marTop w:val="240"/>
          <w:marBottom w:val="0"/>
          <w:divBdr>
            <w:top w:val="none" w:sz="0" w:space="0" w:color="auto"/>
            <w:left w:val="none" w:sz="0" w:space="0" w:color="auto"/>
            <w:bottom w:val="none" w:sz="0" w:space="0" w:color="auto"/>
            <w:right w:val="none" w:sz="0" w:space="0" w:color="auto"/>
          </w:divBdr>
        </w:div>
        <w:div w:id="719206205">
          <w:marLeft w:val="0"/>
          <w:marRight w:val="0"/>
          <w:marTop w:val="240"/>
          <w:marBottom w:val="0"/>
          <w:divBdr>
            <w:top w:val="none" w:sz="0" w:space="0" w:color="auto"/>
            <w:left w:val="none" w:sz="0" w:space="0" w:color="auto"/>
            <w:bottom w:val="none" w:sz="0" w:space="0" w:color="auto"/>
            <w:right w:val="none" w:sz="0" w:space="0" w:color="auto"/>
          </w:divBdr>
        </w:div>
        <w:div w:id="698044736">
          <w:marLeft w:val="0"/>
          <w:marRight w:val="0"/>
          <w:marTop w:val="240"/>
          <w:marBottom w:val="0"/>
          <w:divBdr>
            <w:top w:val="none" w:sz="0" w:space="0" w:color="auto"/>
            <w:left w:val="none" w:sz="0" w:space="0" w:color="auto"/>
            <w:bottom w:val="none" w:sz="0" w:space="0" w:color="auto"/>
            <w:right w:val="none" w:sz="0" w:space="0" w:color="auto"/>
          </w:divBdr>
        </w:div>
        <w:div w:id="711153098">
          <w:marLeft w:val="0"/>
          <w:marRight w:val="0"/>
          <w:marTop w:val="240"/>
          <w:marBottom w:val="0"/>
          <w:divBdr>
            <w:top w:val="none" w:sz="0" w:space="0" w:color="auto"/>
            <w:left w:val="none" w:sz="0" w:space="0" w:color="auto"/>
            <w:bottom w:val="none" w:sz="0" w:space="0" w:color="auto"/>
            <w:right w:val="none" w:sz="0" w:space="0" w:color="auto"/>
          </w:divBdr>
        </w:div>
        <w:div w:id="1048646902">
          <w:marLeft w:val="0"/>
          <w:marRight w:val="0"/>
          <w:marTop w:val="240"/>
          <w:marBottom w:val="0"/>
          <w:divBdr>
            <w:top w:val="none" w:sz="0" w:space="0" w:color="auto"/>
            <w:left w:val="none" w:sz="0" w:space="0" w:color="auto"/>
            <w:bottom w:val="none" w:sz="0" w:space="0" w:color="auto"/>
            <w:right w:val="none" w:sz="0" w:space="0" w:color="auto"/>
          </w:divBdr>
        </w:div>
        <w:div w:id="828668019">
          <w:marLeft w:val="0"/>
          <w:marRight w:val="0"/>
          <w:marTop w:val="240"/>
          <w:marBottom w:val="0"/>
          <w:divBdr>
            <w:top w:val="none" w:sz="0" w:space="0" w:color="auto"/>
            <w:left w:val="none" w:sz="0" w:space="0" w:color="auto"/>
            <w:bottom w:val="none" w:sz="0" w:space="0" w:color="auto"/>
            <w:right w:val="none" w:sz="0" w:space="0" w:color="auto"/>
          </w:divBdr>
        </w:div>
        <w:div w:id="1823765430">
          <w:marLeft w:val="0"/>
          <w:marRight w:val="0"/>
          <w:marTop w:val="240"/>
          <w:marBottom w:val="0"/>
          <w:divBdr>
            <w:top w:val="none" w:sz="0" w:space="0" w:color="auto"/>
            <w:left w:val="none" w:sz="0" w:space="0" w:color="auto"/>
            <w:bottom w:val="none" w:sz="0" w:space="0" w:color="auto"/>
            <w:right w:val="none" w:sz="0" w:space="0" w:color="auto"/>
          </w:divBdr>
        </w:div>
        <w:div w:id="974945712">
          <w:marLeft w:val="0"/>
          <w:marRight w:val="0"/>
          <w:marTop w:val="240"/>
          <w:marBottom w:val="0"/>
          <w:divBdr>
            <w:top w:val="none" w:sz="0" w:space="0" w:color="auto"/>
            <w:left w:val="none" w:sz="0" w:space="0" w:color="auto"/>
            <w:bottom w:val="none" w:sz="0" w:space="0" w:color="auto"/>
            <w:right w:val="none" w:sz="0" w:space="0" w:color="auto"/>
          </w:divBdr>
        </w:div>
        <w:div w:id="1835798383">
          <w:marLeft w:val="0"/>
          <w:marRight w:val="0"/>
          <w:marTop w:val="240"/>
          <w:marBottom w:val="0"/>
          <w:divBdr>
            <w:top w:val="none" w:sz="0" w:space="0" w:color="auto"/>
            <w:left w:val="none" w:sz="0" w:space="0" w:color="auto"/>
            <w:bottom w:val="none" w:sz="0" w:space="0" w:color="auto"/>
            <w:right w:val="none" w:sz="0" w:space="0" w:color="auto"/>
          </w:divBdr>
        </w:div>
        <w:div w:id="794523118">
          <w:marLeft w:val="0"/>
          <w:marRight w:val="0"/>
          <w:marTop w:val="240"/>
          <w:marBottom w:val="0"/>
          <w:divBdr>
            <w:top w:val="none" w:sz="0" w:space="0" w:color="auto"/>
            <w:left w:val="none" w:sz="0" w:space="0" w:color="auto"/>
            <w:bottom w:val="none" w:sz="0" w:space="0" w:color="auto"/>
            <w:right w:val="none" w:sz="0" w:space="0" w:color="auto"/>
          </w:divBdr>
        </w:div>
        <w:div w:id="1466776424">
          <w:marLeft w:val="0"/>
          <w:marRight w:val="0"/>
          <w:marTop w:val="240"/>
          <w:marBottom w:val="0"/>
          <w:divBdr>
            <w:top w:val="none" w:sz="0" w:space="0" w:color="auto"/>
            <w:left w:val="none" w:sz="0" w:space="0" w:color="auto"/>
            <w:bottom w:val="none" w:sz="0" w:space="0" w:color="auto"/>
            <w:right w:val="none" w:sz="0" w:space="0" w:color="auto"/>
          </w:divBdr>
        </w:div>
        <w:div w:id="311908040">
          <w:marLeft w:val="0"/>
          <w:marRight w:val="0"/>
          <w:marTop w:val="240"/>
          <w:marBottom w:val="0"/>
          <w:divBdr>
            <w:top w:val="none" w:sz="0" w:space="0" w:color="auto"/>
            <w:left w:val="none" w:sz="0" w:space="0" w:color="auto"/>
            <w:bottom w:val="none" w:sz="0" w:space="0" w:color="auto"/>
            <w:right w:val="none" w:sz="0" w:space="0" w:color="auto"/>
          </w:divBdr>
        </w:div>
        <w:div w:id="1275989058">
          <w:marLeft w:val="0"/>
          <w:marRight w:val="0"/>
          <w:marTop w:val="240"/>
          <w:marBottom w:val="0"/>
          <w:divBdr>
            <w:top w:val="none" w:sz="0" w:space="0" w:color="auto"/>
            <w:left w:val="none" w:sz="0" w:space="0" w:color="auto"/>
            <w:bottom w:val="none" w:sz="0" w:space="0" w:color="auto"/>
            <w:right w:val="none" w:sz="0" w:space="0" w:color="auto"/>
          </w:divBdr>
        </w:div>
        <w:div w:id="1558129424">
          <w:marLeft w:val="0"/>
          <w:marRight w:val="0"/>
          <w:marTop w:val="240"/>
          <w:marBottom w:val="0"/>
          <w:divBdr>
            <w:top w:val="none" w:sz="0" w:space="0" w:color="auto"/>
            <w:left w:val="none" w:sz="0" w:space="0" w:color="auto"/>
            <w:bottom w:val="none" w:sz="0" w:space="0" w:color="auto"/>
            <w:right w:val="none" w:sz="0" w:space="0" w:color="auto"/>
          </w:divBdr>
        </w:div>
        <w:div w:id="376009840">
          <w:marLeft w:val="0"/>
          <w:marRight w:val="0"/>
          <w:marTop w:val="240"/>
          <w:marBottom w:val="0"/>
          <w:divBdr>
            <w:top w:val="none" w:sz="0" w:space="0" w:color="auto"/>
            <w:left w:val="none" w:sz="0" w:space="0" w:color="auto"/>
            <w:bottom w:val="none" w:sz="0" w:space="0" w:color="auto"/>
            <w:right w:val="none" w:sz="0" w:space="0" w:color="auto"/>
          </w:divBdr>
        </w:div>
        <w:div w:id="284820941">
          <w:marLeft w:val="0"/>
          <w:marRight w:val="0"/>
          <w:marTop w:val="240"/>
          <w:marBottom w:val="0"/>
          <w:divBdr>
            <w:top w:val="none" w:sz="0" w:space="0" w:color="auto"/>
            <w:left w:val="none" w:sz="0" w:space="0" w:color="auto"/>
            <w:bottom w:val="none" w:sz="0" w:space="0" w:color="auto"/>
            <w:right w:val="none" w:sz="0" w:space="0" w:color="auto"/>
          </w:divBdr>
        </w:div>
        <w:div w:id="543492018">
          <w:marLeft w:val="0"/>
          <w:marRight w:val="0"/>
          <w:marTop w:val="240"/>
          <w:marBottom w:val="0"/>
          <w:divBdr>
            <w:top w:val="none" w:sz="0" w:space="0" w:color="auto"/>
            <w:left w:val="none" w:sz="0" w:space="0" w:color="auto"/>
            <w:bottom w:val="none" w:sz="0" w:space="0" w:color="auto"/>
            <w:right w:val="none" w:sz="0" w:space="0" w:color="auto"/>
          </w:divBdr>
        </w:div>
        <w:div w:id="1212301239">
          <w:marLeft w:val="0"/>
          <w:marRight w:val="0"/>
          <w:marTop w:val="240"/>
          <w:marBottom w:val="0"/>
          <w:divBdr>
            <w:top w:val="none" w:sz="0" w:space="0" w:color="auto"/>
            <w:left w:val="none" w:sz="0" w:space="0" w:color="auto"/>
            <w:bottom w:val="none" w:sz="0" w:space="0" w:color="auto"/>
            <w:right w:val="none" w:sz="0" w:space="0" w:color="auto"/>
          </w:divBdr>
        </w:div>
        <w:div w:id="2023162253">
          <w:marLeft w:val="0"/>
          <w:marRight w:val="0"/>
          <w:marTop w:val="240"/>
          <w:marBottom w:val="0"/>
          <w:divBdr>
            <w:top w:val="none" w:sz="0" w:space="0" w:color="auto"/>
            <w:left w:val="none" w:sz="0" w:space="0" w:color="auto"/>
            <w:bottom w:val="none" w:sz="0" w:space="0" w:color="auto"/>
            <w:right w:val="none" w:sz="0" w:space="0" w:color="auto"/>
          </w:divBdr>
        </w:div>
        <w:div w:id="312761188">
          <w:marLeft w:val="0"/>
          <w:marRight w:val="0"/>
          <w:marTop w:val="240"/>
          <w:marBottom w:val="0"/>
          <w:divBdr>
            <w:top w:val="none" w:sz="0" w:space="0" w:color="auto"/>
            <w:left w:val="none" w:sz="0" w:space="0" w:color="auto"/>
            <w:bottom w:val="none" w:sz="0" w:space="0" w:color="auto"/>
            <w:right w:val="none" w:sz="0" w:space="0" w:color="auto"/>
          </w:divBdr>
        </w:div>
        <w:div w:id="990711506">
          <w:marLeft w:val="0"/>
          <w:marRight w:val="0"/>
          <w:marTop w:val="240"/>
          <w:marBottom w:val="0"/>
          <w:divBdr>
            <w:top w:val="none" w:sz="0" w:space="0" w:color="auto"/>
            <w:left w:val="none" w:sz="0" w:space="0" w:color="auto"/>
            <w:bottom w:val="none" w:sz="0" w:space="0" w:color="auto"/>
            <w:right w:val="none" w:sz="0" w:space="0" w:color="auto"/>
          </w:divBdr>
        </w:div>
        <w:div w:id="465973951">
          <w:marLeft w:val="0"/>
          <w:marRight w:val="0"/>
          <w:marTop w:val="240"/>
          <w:marBottom w:val="0"/>
          <w:divBdr>
            <w:top w:val="none" w:sz="0" w:space="0" w:color="auto"/>
            <w:left w:val="none" w:sz="0" w:space="0" w:color="auto"/>
            <w:bottom w:val="none" w:sz="0" w:space="0" w:color="auto"/>
            <w:right w:val="none" w:sz="0" w:space="0" w:color="auto"/>
          </w:divBdr>
        </w:div>
        <w:div w:id="1331366969">
          <w:marLeft w:val="0"/>
          <w:marRight w:val="0"/>
          <w:marTop w:val="240"/>
          <w:marBottom w:val="0"/>
          <w:divBdr>
            <w:top w:val="none" w:sz="0" w:space="0" w:color="auto"/>
            <w:left w:val="none" w:sz="0" w:space="0" w:color="auto"/>
            <w:bottom w:val="none" w:sz="0" w:space="0" w:color="auto"/>
            <w:right w:val="none" w:sz="0" w:space="0" w:color="auto"/>
          </w:divBdr>
        </w:div>
        <w:div w:id="87237075">
          <w:marLeft w:val="0"/>
          <w:marRight w:val="0"/>
          <w:marTop w:val="240"/>
          <w:marBottom w:val="0"/>
          <w:divBdr>
            <w:top w:val="none" w:sz="0" w:space="0" w:color="auto"/>
            <w:left w:val="none" w:sz="0" w:space="0" w:color="auto"/>
            <w:bottom w:val="none" w:sz="0" w:space="0" w:color="auto"/>
            <w:right w:val="none" w:sz="0" w:space="0" w:color="auto"/>
          </w:divBdr>
        </w:div>
        <w:div w:id="236747074">
          <w:marLeft w:val="0"/>
          <w:marRight w:val="0"/>
          <w:marTop w:val="240"/>
          <w:marBottom w:val="0"/>
          <w:divBdr>
            <w:top w:val="none" w:sz="0" w:space="0" w:color="auto"/>
            <w:left w:val="none" w:sz="0" w:space="0" w:color="auto"/>
            <w:bottom w:val="none" w:sz="0" w:space="0" w:color="auto"/>
            <w:right w:val="none" w:sz="0" w:space="0" w:color="auto"/>
          </w:divBdr>
        </w:div>
        <w:div w:id="301350751">
          <w:marLeft w:val="0"/>
          <w:marRight w:val="0"/>
          <w:marTop w:val="240"/>
          <w:marBottom w:val="0"/>
          <w:divBdr>
            <w:top w:val="none" w:sz="0" w:space="0" w:color="auto"/>
            <w:left w:val="none" w:sz="0" w:space="0" w:color="auto"/>
            <w:bottom w:val="none" w:sz="0" w:space="0" w:color="auto"/>
            <w:right w:val="none" w:sz="0" w:space="0" w:color="auto"/>
          </w:divBdr>
        </w:div>
        <w:div w:id="672412384">
          <w:marLeft w:val="0"/>
          <w:marRight w:val="0"/>
          <w:marTop w:val="240"/>
          <w:marBottom w:val="0"/>
          <w:divBdr>
            <w:top w:val="none" w:sz="0" w:space="0" w:color="auto"/>
            <w:left w:val="none" w:sz="0" w:space="0" w:color="auto"/>
            <w:bottom w:val="none" w:sz="0" w:space="0" w:color="auto"/>
            <w:right w:val="none" w:sz="0" w:space="0" w:color="auto"/>
          </w:divBdr>
        </w:div>
        <w:div w:id="1065571668">
          <w:marLeft w:val="0"/>
          <w:marRight w:val="0"/>
          <w:marTop w:val="240"/>
          <w:marBottom w:val="0"/>
          <w:divBdr>
            <w:top w:val="none" w:sz="0" w:space="0" w:color="auto"/>
            <w:left w:val="none" w:sz="0" w:space="0" w:color="auto"/>
            <w:bottom w:val="none" w:sz="0" w:space="0" w:color="auto"/>
            <w:right w:val="none" w:sz="0" w:space="0" w:color="auto"/>
          </w:divBdr>
        </w:div>
        <w:div w:id="157624070">
          <w:marLeft w:val="0"/>
          <w:marRight w:val="0"/>
          <w:marTop w:val="240"/>
          <w:marBottom w:val="0"/>
          <w:divBdr>
            <w:top w:val="none" w:sz="0" w:space="0" w:color="auto"/>
            <w:left w:val="none" w:sz="0" w:space="0" w:color="auto"/>
            <w:bottom w:val="none" w:sz="0" w:space="0" w:color="auto"/>
            <w:right w:val="none" w:sz="0" w:space="0" w:color="auto"/>
          </w:divBdr>
        </w:div>
        <w:div w:id="898129914">
          <w:marLeft w:val="0"/>
          <w:marRight w:val="0"/>
          <w:marTop w:val="240"/>
          <w:marBottom w:val="0"/>
          <w:divBdr>
            <w:top w:val="none" w:sz="0" w:space="0" w:color="auto"/>
            <w:left w:val="none" w:sz="0" w:space="0" w:color="auto"/>
            <w:bottom w:val="none" w:sz="0" w:space="0" w:color="auto"/>
            <w:right w:val="none" w:sz="0" w:space="0" w:color="auto"/>
          </w:divBdr>
        </w:div>
        <w:div w:id="247157879">
          <w:marLeft w:val="0"/>
          <w:marRight w:val="0"/>
          <w:marTop w:val="240"/>
          <w:marBottom w:val="0"/>
          <w:divBdr>
            <w:top w:val="none" w:sz="0" w:space="0" w:color="auto"/>
            <w:left w:val="none" w:sz="0" w:space="0" w:color="auto"/>
            <w:bottom w:val="none" w:sz="0" w:space="0" w:color="auto"/>
            <w:right w:val="none" w:sz="0" w:space="0" w:color="auto"/>
          </w:divBdr>
        </w:div>
        <w:div w:id="1742408404">
          <w:marLeft w:val="0"/>
          <w:marRight w:val="0"/>
          <w:marTop w:val="240"/>
          <w:marBottom w:val="0"/>
          <w:divBdr>
            <w:top w:val="none" w:sz="0" w:space="0" w:color="auto"/>
            <w:left w:val="none" w:sz="0" w:space="0" w:color="auto"/>
            <w:bottom w:val="none" w:sz="0" w:space="0" w:color="auto"/>
            <w:right w:val="none" w:sz="0" w:space="0" w:color="auto"/>
          </w:divBdr>
        </w:div>
        <w:div w:id="1908371839">
          <w:marLeft w:val="0"/>
          <w:marRight w:val="0"/>
          <w:marTop w:val="240"/>
          <w:marBottom w:val="0"/>
          <w:divBdr>
            <w:top w:val="none" w:sz="0" w:space="0" w:color="auto"/>
            <w:left w:val="none" w:sz="0" w:space="0" w:color="auto"/>
            <w:bottom w:val="none" w:sz="0" w:space="0" w:color="auto"/>
            <w:right w:val="none" w:sz="0" w:space="0" w:color="auto"/>
          </w:divBdr>
        </w:div>
        <w:div w:id="1164971098">
          <w:marLeft w:val="0"/>
          <w:marRight w:val="0"/>
          <w:marTop w:val="240"/>
          <w:marBottom w:val="0"/>
          <w:divBdr>
            <w:top w:val="none" w:sz="0" w:space="0" w:color="auto"/>
            <w:left w:val="none" w:sz="0" w:space="0" w:color="auto"/>
            <w:bottom w:val="none" w:sz="0" w:space="0" w:color="auto"/>
            <w:right w:val="none" w:sz="0" w:space="0" w:color="auto"/>
          </w:divBdr>
        </w:div>
        <w:div w:id="1546940384">
          <w:marLeft w:val="0"/>
          <w:marRight w:val="0"/>
          <w:marTop w:val="240"/>
          <w:marBottom w:val="0"/>
          <w:divBdr>
            <w:top w:val="none" w:sz="0" w:space="0" w:color="auto"/>
            <w:left w:val="none" w:sz="0" w:space="0" w:color="auto"/>
            <w:bottom w:val="none" w:sz="0" w:space="0" w:color="auto"/>
            <w:right w:val="none" w:sz="0" w:space="0" w:color="auto"/>
          </w:divBdr>
        </w:div>
        <w:div w:id="128669452">
          <w:marLeft w:val="0"/>
          <w:marRight w:val="0"/>
          <w:marTop w:val="240"/>
          <w:marBottom w:val="0"/>
          <w:divBdr>
            <w:top w:val="none" w:sz="0" w:space="0" w:color="auto"/>
            <w:left w:val="none" w:sz="0" w:space="0" w:color="auto"/>
            <w:bottom w:val="none" w:sz="0" w:space="0" w:color="auto"/>
            <w:right w:val="none" w:sz="0" w:space="0" w:color="auto"/>
          </w:divBdr>
        </w:div>
        <w:div w:id="123541837">
          <w:marLeft w:val="0"/>
          <w:marRight w:val="0"/>
          <w:marTop w:val="240"/>
          <w:marBottom w:val="0"/>
          <w:divBdr>
            <w:top w:val="none" w:sz="0" w:space="0" w:color="auto"/>
            <w:left w:val="none" w:sz="0" w:space="0" w:color="auto"/>
            <w:bottom w:val="none" w:sz="0" w:space="0" w:color="auto"/>
            <w:right w:val="none" w:sz="0" w:space="0" w:color="auto"/>
          </w:divBdr>
        </w:div>
        <w:div w:id="664481710">
          <w:marLeft w:val="0"/>
          <w:marRight w:val="0"/>
          <w:marTop w:val="240"/>
          <w:marBottom w:val="0"/>
          <w:divBdr>
            <w:top w:val="none" w:sz="0" w:space="0" w:color="auto"/>
            <w:left w:val="none" w:sz="0" w:space="0" w:color="auto"/>
            <w:bottom w:val="none" w:sz="0" w:space="0" w:color="auto"/>
            <w:right w:val="none" w:sz="0" w:space="0" w:color="auto"/>
          </w:divBdr>
        </w:div>
        <w:div w:id="1047795609">
          <w:marLeft w:val="0"/>
          <w:marRight w:val="0"/>
          <w:marTop w:val="240"/>
          <w:marBottom w:val="0"/>
          <w:divBdr>
            <w:top w:val="none" w:sz="0" w:space="0" w:color="auto"/>
            <w:left w:val="none" w:sz="0" w:space="0" w:color="auto"/>
            <w:bottom w:val="none" w:sz="0" w:space="0" w:color="auto"/>
            <w:right w:val="none" w:sz="0" w:space="0" w:color="auto"/>
          </w:divBdr>
        </w:div>
        <w:div w:id="1549494048">
          <w:marLeft w:val="0"/>
          <w:marRight w:val="0"/>
          <w:marTop w:val="240"/>
          <w:marBottom w:val="0"/>
          <w:divBdr>
            <w:top w:val="none" w:sz="0" w:space="0" w:color="auto"/>
            <w:left w:val="none" w:sz="0" w:space="0" w:color="auto"/>
            <w:bottom w:val="none" w:sz="0" w:space="0" w:color="auto"/>
            <w:right w:val="none" w:sz="0" w:space="0" w:color="auto"/>
          </w:divBdr>
        </w:div>
        <w:div w:id="1545288942">
          <w:marLeft w:val="0"/>
          <w:marRight w:val="0"/>
          <w:marTop w:val="240"/>
          <w:marBottom w:val="0"/>
          <w:divBdr>
            <w:top w:val="none" w:sz="0" w:space="0" w:color="auto"/>
            <w:left w:val="none" w:sz="0" w:space="0" w:color="auto"/>
            <w:bottom w:val="none" w:sz="0" w:space="0" w:color="auto"/>
            <w:right w:val="none" w:sz="0" w:space="0" w:color="auto"/>
          </w:divBdr>
        </w:div>
        <w:div w:id="253632555">
          <w:marLeft w:val="0"/>
          <w:marRight w:val="0"/>
          <w:marTop w:val="240"/>
          <w:marBottom w:val="0"/>
          <w:divBdr>
            <w:top w:val="none" w:sz="0" w:space="0" w:color="auto"/>
            <w:left w:val="none" w:sz="0" w:space="0" w:color="auto"/>
            <w:bottom w:val="none" w:sz="0" w:space="0" w:color="auto"/>
            <w:right w:val="none" w:sz="0" w:space="0" w:color="auto"/>
          </w:divBdr>
        </w:div>
        <w:div w:id="851337789">
          <w:marLeft w:val="0"/>
          <w:marRight w:val="0"/>
          <w:marTop w:val="240"/>
          <w:marBottom w:val="0"/>
          <w:divBdr>
            <w:top w:val="none" w:sz="0" w:space="0" w:color="auto"/>
            <w:left w:val="none" w:sz="0" w:space="0" w:color="auto"/>
            <w:bottom w:val="none" w:sz="0" w:space="0" w:color="auto"/>
            <w:right w:val="none" w:sz="0" w:space="0" w:color="auto"/>
          </w:divBdr>
        </w:div>
        <w:div w:id="1441409458">
          <w:marLeft w:val="0"/>
          <w:marRight w:val="0"/>
          <w:marTop w:val="240"/>
          <w:marBottom w:val="0"/>
          <w:divBdr>
            <w:top w:val="none" w:sz="0" w:space="0" w:color="auto"/>
            <w:left w:val="none" w:sz="0" w:space="0" w:color="auto"/>
            <w:bottom w:val="none" w:sz="0" w:space="0" w:color="auto"/>
            <w:right w:val="none" w:sz="0" w:space="0" w:color="auto"/>
          </w:divBdr>
        </w:div>
        <w:div w:id="711266518">
          <w:marLeft w:val="0"/>
          <w:marRight w:val="0"/>
          <w:marTop w:val="240"/>
          <w:marBottom w:val="0"/>
          <w:divBdr>
            <w:top w:val="none" w:sz="0" w:space="0" w:color="auto"/>
            <w:left w:val="none" w:sz="0" w:space="0" w:color="auto"/>
            <w:bottom w:val="none" w:sz="0" w:space="0" w:color="auto"/>
            <w:right w:val="none" w:sz="0" w:space="0" w:color="auto"/>
          </w:divBdr>
        </w:div>
        <w:div w:id="1907059455">
          <w:marLeft w:val="0"/>
          <w:marRight w:val="0"/>
          <w:marTop w:val="240"/>
          <w:marBottom w:val="0"/>
          <w:divBdr>
            <w:top w:val="none" w:sz="0" w:space="0" w:color="auto"/>
            <w:left w:val="none" w:sz="0" w:space="0" w:color="auto"/>
            <w:bottom w:val="none" w:sz="0" w:space="0" w:color="auto"/>
            <w:right w:val="none" w:sz="0" w:space="0" w:color="auto"/>
          </w:divBdr>
        </w:div>
        <w:div w:id="387536167">
          <w:marLeft w:val="0"/>
          <w:marRight w:val="0"/>
          <w:marTop w:val="240"/>
          <w:marBottom w:val="0"/>
          <w:divBdr>
            <w:top w:val="none" w:sz="0" w:space="0" w:color="auto"/>
            <w:left w:val="none" w:sz="0" w:space="0" w:color="auto"/>
            <w:bottom w:val="none" w:sz="0" w:space="0" w:color="auto"/>
            <w:right w:val="none" w:sz="0" w:space="0" w:color="auto"/>
          </w:divBdr>
        </w:div>
        <w:div w:id="1634940594">
          <w:marLeft w:val="0"/>
          <w:marRight w:val="0"/>
          <w:marTop w:val="240"/>
          <w:marBottom w:val="0"/>
          <w:divBdr>
            <w:top w:val="none" w:sz="0" w:space="0" w:color="auto"/>
            <w:left w:val="none" w:sz="0" w:space="0" w:color="auto"/>
            <w:bottom w:val="none" w:sz="0" w:space="0" w:color="auto"/>
            <w:right w:val="none" w:sz="0" w:space="0" w:color="auto"/>
          </w:divBdr>
        </w:div>
        <w:div w:id="1769538054">
          <w:marLeft w:val="0"/>
          <w:marRight w:val="0"/>
          <w:marTop w:val="240"/>
          <w:marBottom w:val="0"/>
          <w:divBdr>
            <w:top w:val="none" w:sz="0" w:space="0" w:color="auto"/>
            <w:left w:val="none" w:sz="0" w:space="0" w:color="auto"/>
            <w:bottom w:val="none" w:sz="0" w:space="0" w:color="auto"/>
            <w:right w:val="none" w:sz="0" w:space="0" w:color="auto"/>
          </w:divBdr>
        </w:div>
        <w:div w:id="681587440">
          <w:marLeft w:val="0"/>
          <w:marRight w:val="0"/>
          <w:marTop w:val="240"/>
          <w:marBottom w:val="0"/>
          <w:divBdr>
            <w:top w:val="none" w:sz="0" w:space="0" w:color="auto"/>
            <w:left w:val="none" w:sz="0" w:space="0" w:color="auto"/>
            <w:bottom w:val="none" w:sz="0" w:space="0" w:color="auto"/>
            <w:right w:val="none" w:sz="0" w:space="0" w:color="auto"/>
          </w:divBdr>
        </w:div>
        <w:div w:id="1042442316">
          <w:marLeft w:val="0"/>
          <w:marRight w:val="0"/>
          <w:marTop w:val="240"/>
          <w:marBottom w:val="0"/>
          <w:divBdr>
            <w:top w:val="none" w:sz="0" w:space="0" w:color="auto"/>
            <w:left w:val="none" w:sz="0" w:space="0" w:color="auto"/>
            <w:bottom w:val="none" w:sz="0" w:space="0" w:color="auto"/>
            <w:right w:val="none" w:sz="0" w:space="0" w:color="auto"/>
          </w:divBdr>
        </w:div>
        <w:div w:id="1359358608">
          <w:marLeft w:val="0"/>
          <w:marRight w:val="0"/>
          <w:marTop w:val="240"/>
          <w:marBottom w:val="0"/>
          <w:divBdr>
            <w:top w:val="none" w:sz="0" w:space="0" w:color="auto"/>
            <w:left w:val="none" w:sz="0" w:space="0" w:color="auto"/>
            <w:bottom w:val="none" w:sz="0" w:space="0" w:color="auto"/>
            <w:right w:val="none" w:sz="0" w:space="0" w:color="auto"/>
          </w:divBdr>
        </w:div>
        <w:div w:id="1553036192">
          <w:marLeft w:val="0"/>
          <w:marRight w:val="0"/>
          <w:marTop w:val="240"/>
          <w:marBottom w:val="0"/>
          <w:divBdr>
            <w:top w:val="none" w:sz="0" w:space="0" w:color="auto"/>
            <w:left w:val="none" w:sz="0" w:space="0" w:color="auto"/>
            <w:bottom w:val="none" w:sz="0" w:space="0" w:color="auto"/>
            <w:right w:val="none" w:sz="0" w:space="0" w:color="auto"/>
          </w:divBdr>
        </w:div>
        <w:div w:id="1509058486">
          <w:marLeft w:val="0"/>
          <w:marRight w:val="0"/>
          <w:marTop w:val="240"/>
          <w:marBottom w:val="0"/>
          <w:divBdr>
            <w:top w:val="none" w:sz="0" w:space="0" w:color="auto"/>
            <w:left w:val="none" w:sz="0" w:space="0" w:color="auto"/>
            <w:bottom w:val="none" w:sz="0" w:space="0" w:color="auto"/>
            <w:right w:val="none" w:sz="0" w:space="0" w:color="auto"/>
          </w:divBdr>
        </w:div>
        <w:div w:id="1248004604">
          <w:marLeft w:val="0"/>
          <w:marRight w:val="0"/>
          <w:marTop w:val="240"/>
          <w:marBottom w:val="0"/>
          <w:divBdr>
            <w:top w:val="none" w:sz="0" w:space="0" w:color="auto"/>
            <w:left w:val="none" w:sz="0" w:space="0" w:color="auto"/>
            <w:bottom w:val="none" w:sz="0" w:space="0" w:color="auto"/>
            <w:right w:val="none" w:sz="0" w:space="0" w:color="auto"/>
          </w:divBdr>
        </w:div>
        <w:div w:id="480537766">
          <w:marLeft w:val="0"/>
          <w:marRight w:val="0"/>
          <w:marTop w:val="240"/>
          <w:marBottom w:val="0"/>
          <w:divBdr>
            <w:top w:val="none" w:sz="0" w:space="0" w:color="auto"/>
            <w:left w:val="none" w:sz="0" w:space="0" w:color="auto"/>
            <w:bottom w:val="none" w:sz="0" w:space="0" w:color="auto"/>
            <w:right w:val="none" w:sz="0" w:space="0" w:color="auto"/>
          </w:divBdr>
        </w:div>
        <w:div w:id="1041202941">
          <w:marLeft w:val="0"/>
          <w:marRight w:val="0"/>
          <w:marTop w:val="240"/>
          <w:marBottom w:val="0"/>
          <w:divBdr>
            <w:top w:val="none" w:sz="0" w:space="0" w:color="auto"/>
            <w:left w:val="none" w:sz="0" w:space="0" w:color="auto"/>
            <w:bottom w:val="none" w:sz="0" w:space="0" w:color="auto"/>
            <w:right w:val="none" w:sz="0" w:space="0" w:color="auto"/>
          </w:divBdr>
        </w:div>
        <w:div w:id="1617176455">
          <w:marLeft w:val="0"/>
          <w:marRight w:val="0"/>
          <w:marTop w:val="240"/>
          <w:marBottom w:val="0"/>
          <w:divBdr>
            <w:top w:val="none" w:sz="0" w:space="0" w:color="auto"/>
            <w:left w:val="none" w:sz="0" w:space="0" w:color="auto"/>
            <w:bottom w:val="none" w:sz="0" w:space="0" w:color="auto"/>
            <w:right w:val="none" w:sz="0" w:space="0" w:color="auto"/>
          </w:divBdr>
        </w:div>
        <w:div w:id="186843332">
          <w:marLeft w:val="0"/>
          <w:marRight w:val="0"/>
          <w:marTop w:val="240"/>
          <w:marBottom w:val="0"/>
          <w:divBdr>
            <w:top w:val="none" w:sz="0" w:space="0" w:color="auto"/>
            <w:left w:val="none" w:sz="0" w:space="0" w:color="auto"/>
            <w:bottom w:val="none" w:sz="0" w:space="0" w:color="auto"/>
            <w:right w:val="none" w:sz="0" w:space="0" w:color="auto"/>
          </w:divBdr>
        </w:div>
        <w:div w:id="1667636296">
          <w:marLeft w:val="0"/>
          <w:marRight w:val="0"/>
          <w:marTop w:val="240"/>
          <w:marBottom w:val="0"/>
          <w:divBdr>
            <w:top w:val="none" w:sz="0" w:space="0" w:color="auto"/>
            <w:left w:val="none" w:sz="0" w:space="0" w:color="auto"/>
            <w:bottom w:val="none" w:sz="0" w:space="0" w:color="auto"/>
            <w:right w:val="none" w:sz="0" w:space="0" w:color="auto"/>
          </w:divBdr>
        </w:div>
        <w:div w:id="2020502042">
          <w:marLeft w:val="0"/>
          <w:marRight w:val="0"/>
          <w:marTop w:val="240"/>
          <w:marBottom w:val="0"/>
          <w:divBdr>
            <w:top w:val="none" w:sz="0" w:space="0" w:color="auto"/>
            <w:left w:val="none" w:sz="0" w:space="0" w:color="auto"/>
            <w:bottom w:val="none" w:sz="0" w:space="0" w:color="auto"/>
            <w:right w:val="none" w:sz="0" w:space="0" w:color="auto"/>
          </w:divBdr>
        </w:div>
        <w:div w:id="326714461">
          <w:marLeft w:val="0"/>
          <w:marRight w:val="0"/>
          <w:marTop w:val="240"/>
          <w:marBottom w:val="0"/>
          <w:divBdr>
            <w:top w:val="none" w:sz="0" w:space="0" w:color="auto"/>
            <w:left w:val="none" w:sz="0" w:space="0" w:color="auto"/>
            <w:bottom w:val="none" w:sz="0" w:space="0" w:color="auto"/>
            <w:right w:val="none" w:sz="0" w:space="0" w:color="auto"/>
          </w:divBdr>
        </w:div>
        <w:div w:id="1042287950">
          <w:marLeft w:val="0"/>
          <w:marRight w:val="0"/>
          <w:marTop w:val="240"/>
          <w:marBottom w:val="0"/>
          <w:divBdr>
            <w:top w:val="none" w:sz="0" w:space="0" w:color="auto"/>
            <w:left w:val="none" w:sz="0" w:space="0" w:color="auto"/>
            <w:bottom w:val="none" w:sz="0" w:space="0" w:color="auto"/>
            <w:right w:val="none" w:sz="0" w:space="0" w:color="auto"/>
          </w:divBdr>
        </w:div>
        <w:div w:id="90322602">
          <w:marLeft w:val="0"/>
          <w:marRight w:val="0"/>
          <w:marTop w:val="240"/>
          <w:marBottom w:val="0"/>
          <w:divBdr>
            <w:top w:val="none" w:sz="0" w:space="0" w:color="auto"/>
            <w:left w:val="none" w:sz="0" w:space="0" w:color="auto"/>
            <w:bottom w:val="none" w:sz="0" w:space="0" w:color="auto"/>
            <w:right w:val="none" w:sz="0" w:space="0" w:color="auto"/>
          </w:divBdr>
        </w:div>
        <w:div w:id="703600888">
          <w:marLeft w:val="0"/>
          <w:marRight w:val="0"/>
          <w:marTop w:val="240"/>
          <w:marBottom w:val="0"/>
          <w:divBdr>
            <w:top w:val="none" w:sz="0" w:space="0" w:color="auto"/>
            <w:left w:val="none" w:sz="0" w:space="0" w:color="auto"/>
            <w:bottom w:val="none" w:sz="0" w:space="0" w:color="auto"/>
            <w:right w:val="none" w:sz="0" w:space="0" w:color="auto"/>
          </w:divBdr>
        </w:div>
        <w:div w:id="4017601">
          <w:marLeft w:val="0"/>
          <w:marRight w:val="0"/>
          <w:marTop w:val="240"/>
          <w:marBottom w:val="0"/>
          <w:divBdr>
            <w:top w:val="none" w:sz="0" w:space="0" w:color="auto"/>
            <w:left w:val="none" w:sz="0" w:space="0" w:color="auto"/>
            <w:bottom w:val="none" w:sz="0" w:space="0" w:color="auto"/>
            <w:right w:val="none" w:sz="0" w:space="0" w:color="auto"/>
          </w:divBdr>
        </w:div>
        <w:div w:id="2131047400">
          <w:marLeft w:val="0"/>
          <w:marRight w:val="0"/>
          <w:marTop w:val="240"/>
          <w:marBottom w:val="0"/>
          <w:divBdr>
            <w:top w:val="none" w:sz="0" w:space="0" w:color="auto"/>
            <w:left w:val="none" w:sz="0" w:space="0" w:color="auto"/>
            <w:bottom w:val="none" w:sz="0" w:space="0" w:color="auto"/>
            <w:right w:val="none" w:sz="0" w:space="0" w:color="auto"/>
          </w:divBdr>
        </w:div>
        <w:div w:id="1526597301">
          <w:marLeft w:val="0"/>
          <w:marRight w:val="0"/>
          <w:marTop w:val="240"/>
          <w:marBottom w:val="0"/>
          <w:divBdr>
            <w:top w:val="none" w:sz="0" w:space="0" w:color="auto"/>
            <w:left w:val="none" w:sz="0" w:space="0" w:color="auto"/>
            <w:bottom w:val="none" w:sz="0" w:space="0" w:color="auto"/>
            <w:right w:val="none" w:sz="0" w:space="0" w:color="auto"/>
          </w:divBdr>
        </w:div>
        <w:div w:id="1639526996">
          <w:marLeft w:val="0"/>
          <w:marRight w:val="0"/>
          <w:marTop w:val="240"/>
          <w:marBottom w:val="0"/>
          <w:divBdr>
            <w:top w:val="none" w:sz="0" w:space="0" w:color="auto"/>
            <w:left w:val="none" w:sz="0" w:space="0" w:color="auto"/>
            <w:bottom w:val="none" w:sz="0" w:space="0" w:color="auto"/>
            <w:right w:val="none" w:sz="0" w:space="0" w:color="auto"/>
          </w:divBdr>
        </w:div>
        <w:div w:id="1281719305">
          <w:marLeft w:val="0"/>
          <w:marRight w:val="0"/>
          <w:marTop w:val="240"/>
          <w:marBottom w:val="0"/>
          <w:divBdr>
            <w:top w:val="none" w:sz="0" w:space="0" w:color="auto"/>
            <w:left w:val="none" w:sz="0" w:space="0" w:color="auto"/>
            <w:bottom w:val="none" w:sz="0" w:space="0" w:color="auto"/>
            <w:right w:val="none" w:sz="0" w:space="0" w:color="auto"/>
          </w:divBdr>
        </w:div>
        <w:div w:id="543248162">
          <w:marLeft w:val="0"/>
          <w:marRight w:val="0"/>
          <w:marTop w:val="240"/>
          <w:marBottom w:val="0"/>
          <w:divBdr>
            <w:top w:val="none" w:sz="0" w:space="0" w:color="auto"/>
            <w:left w:val="none" w:sz="0" w:space="0" w:color="auto"/>
            <w:bottom w:val="none" w:sz="0" w:space="0" w:color="auto"/>
            <w:right w:val="none" w:sz="0" w:space="0" w:color="auto"/>
          </w:divBdr>
        </w:div>
        <w:div w:id="1480997897">
          <w:marLeft w:val="0"/>
          <w:marRight w:val="0"/>
          <w:marTop w:val="240"/>
          <w:marBottom w:val="0"/>
          <w:divBdr>
            <w:top w:val="none" w:sz="0" w:space="0" w:color="auto"/>
            <w:left w:val="none" w:sz="0" w:space="0" w:color="auto"/>
            <w:bottom w:val="none" w:sz="0" w:space="0" w:color="auto"/>
            <w:right w:val="none" w:sz="0" w:space="0" w:color="auto"/>
          </w:divBdr>
        </w:div>
        <w:div w:id="1370836353">
          <w:marLeft w:val="0"/>
          <w:marRight w:val="0"/>
          <w:marTop w:val="240"/>
          <w:marBottom w:val="0"/>
          <w:divBdr>
            <w:top w:val="none" w:sz="0" w:space="0" w:color="auto"/>
            <w:left w:val="none" w:sz="0" w:space="0" w:color="auto"/>
            <w:bottom w:val="none" w:sz="0" w:space="0" w:color="auto"/>
            <w:right w:val="none" w:sz="0" w:space="0" w:color="auto"/>
          </w:divBdr>
        </w:div>
        <w:div w:id="1848016429">
          <w:marLeft w:val="0"/>
          <w:marRight w:val="0"/>
          <w:marTop w:val="240"/>
          <w:marBottom w:val="0"/>
          <w:divBdr>
            <w:top w:val="none" w:sz="0" w:space="0" w:color="auto"/>
            <w:left w:val="none" w:sz="0" w:space="0" w:color="auto"/>
            <w:bottom w:val="none" w:sz="0" w:space="0" w:color="auto"/>
            <w:right w:val="none" w:sz="0" w:space="0" w:color="auto"/>
          </w:divBdr>
        </w:div>
        <w:div w:id="839009297">
          <w:marLeft w:val="0"/>
          <w:marRight w:val="0"/>
          <w:marTop w:val="240"/>
          <w:marBottom w:val="0"/>
          <w:divBdr>
            <w:top w:val="none" w:sz="0" w:space="0" w:color="auto"/>
            <w:left w:val="none" w:sz="0" w:space="0" w:color="auto"/>
            <w:bottom w:val="none" w:sz="0" w:space="0" w:color="auto"/>
            <w:right w:val="none" w:sz="0" w:space="0" w:color="auto"/>
          </w:divBdr>
        </w:div>
        <w:div w:id="1343166125">
          <w:marLeft w:val="0"/>
          <w:marRight w:val="0"/>
          <w:marTop w:val="240"/>
          <w:marBottom w:val="0"/>
          <w:divBdr>
            <w:top w:val="none" w:sz="0" w:space="0" w:color="auto"/>
            <w:left w:val="none" w:sz="0" w:space="0" w:color="auto"/>
            <w:bottom w:val="none" w:sz="0" w:space="0" w:color="auto"/>
            <w:right w:val="none" w:sz="0" w:space="0" w:color="auto"/>
          </w:divBdr>
        </w:div>
        <w:div w:id="1841582904">
          <w:marLeft w:val="0"/>
          <w:marRight w:val="0"/>
          <w:marTop w:val="240"/>
          <w:marBottom w:val="0"/>
          <w:divBdr>
            <w:top w:val="none" w:sz="0" w:space="0" w:color="auto"/>
            <w:left w:val="none" w:sz="0" w:space="0" w:color="auto"/>
            <w:bottom w:val="none" w:sz="0" w:space="0" w:color="auto"/>
            <w:right w:val="none" w:sz="0" w:space="0" w:color="auto"/>
          </w:divBdr>
        </w:div>
        <w:div w:id="521285146">
          <w:marLeft w:val="0"/>
          <w:marRight w:val="0"/>
          <w:marTop w:val="240"/>
          <w:marBottom w:val="0"/>
          <w:divBdr>
            <w:top w:val="none" w:sz="0" w:space="0" w:color="auto"/>
            <w:left w:val="none" w:sz="0" w:space="0" w:color="auto"/>
            <w:bottom w:val="none" w:sz="0" w:space="0" w:color="auto"/>
            <w:right w:val="none" w:sz="0" w:space="0" w:color="auto"/>
          </w:divBdr>
        </w:div>
        <w:div w:id="931203462">
          <w:marLeft w:val="0"/>
          <w:marRight w:val="0"/>
          <w:marTop w:val="240"/>
          <w:marBottom w:val="0"/>
          <w:divBdr>
            <w:top w:val="none" w:sz="0" w:space="0" w:color="auto"/>
            <w:left w:val="none" w:sz="0" w:space="0" w:color="auto"/>
            <w:bottom w:val="none" w:sz="0" w:space="0" w:color="auto"/>
            <w:right w:val="none" w:sz="0" w:space="0" w:color="auto"/>
          </w:divBdr>
        </w:div>
        <w:div w:id="1430003820">
          <w:marLeft w:val="0"/>
          <w:marRight w:val="0"/>
          <w:marTop w:val="240"/>
          <w:marBottom w:val="0"/>
          <w:divBdr>
            <w:top w:val="none" w:sz="0" w:space="0" w:color="auto"/>
            <w:left w:val="none" w:sz="0" w:space="0" w:color="auto"/>
            <w:bottom w:val="none" w:sz="0" w:space="0" w:color="auto"/>
            <w:right w:val="none" w:sz="0" w:space="0" w:color="auto"/>
          </w:divBdr>
        </w:div>
        <w:div w:id="1511329780">
          <w:marLeft w:val="0"/>
          <w:marRight w:val="0"/>
          <w:marTop w:val="240"/>
          <w:marBottom w:val="0"/>
          <w:divBdr>
            <w:top w:val="none" w:sz="0" w:space="0" w:color="auto"/>
            <w:left w:val="none" w:sz="0" w:space="0" w:color="auto"/>
            <w:bottom w:val="none" w:sz="0" w:space="0" w:color="auto"/>
            <w:right w:val="none" w:sz="0" w:space="0" w:color="auto"/>
          </w:divBdr>
        </w:div>
        <w:div w:id="176695662">
          <w:marLeft w:val="0"/>
          <w:marRight w:val="0"/>
          <w:marTop w:val="240"/>
          <w:marBottom w:val="0"/>
          <w:divBdr>
            <w:top w:val="none" w:sz="0" w:space="0" w:color="auto"/>
            <w:left w:val="none" w:sz="0" w:space="0" w:color="auto"/>
            <w:bottom w:val="none" w:sz="0" w:space="0" w:color="auto"/>
            <w:right w:val="none" w:sz="0" w:space="0" w:color="auto"/>
          </w:divBdr>
        </w:div>
        <w:div w:id="1746565850">
          <w:marLeft w:val="0"/>
          <w:marRight w:val="0"/>
          <w:marTop w:val="240"/>
          <w:marBottom w:val="0"/>
          <w:divBdr>
            <w:top w:val="none" w:sz="0" w:space="0" w:color="auto"/>
            <w:left w:val="none" w:sz="0" w:space="0" w:color="auto"/>
            <w:bottom w:val="none" w:sz="0" w:space="0" w:color="auto"/>
            <w:right w:val="none" w:sz="0" w:space="0" w:color="auto"/>
          </w:divBdr>
        </w:div>
        <w:div w:id="214393293">
          <w:marLeft w:val="0"/>
          <w:marRight w:val="0"/>
          <w:marTop w:val="240"/>
          <w:marBottom w:val="0"/>
          <w:divBdr>
            <w:top w:val="none" w:sz="0" w:space="0" w:color="auto"/>
            <w:left w:val="none" w:sz="0" w:space="0" w:color="auto"/>
            <w:bottom w:val="none" w:sz="0" w:space="0" w:color="auto"/>
            <w:right w:val="none" w:sz="0" w:space="0" w:color="auto"/>
          </w:divBdr>
        </w:div>
        <w:div w:id="591009993">
          <w:marLeft w:val="0"/>
          <w:marRight w:val="0"/>
          <w:marTop w:val="240"/>
          <w:marBottom w:val="0"/>
          <w:divBdr>
            <w:top w:val="none" w:sz="0" w:space="0" w:color="auto"/>
            <w:left w:val="none" w:sz="0" w:space="0" w:color="auto"/>
            <w:bottom w:val="none" w:sz="0" w:space="0" w:color="auto"/>
            <w:right w:val="none" w:sz="0" w:space="0" w:color="auto"/>
          </w:divBdr>
        </w:div>
        <w:div w:id="1558277292">
          <w:marLeft w:val="0"/>
          <w:marRight w:val="0"/>
          <w:marTop w:val="240"/>
          <w:marBottom w:val="0"/>
          <w:divBdr>
            <w:top w:val="none" w:sz="0" w:space="0" w:color="auto"/>
            <w:left w:val="none" w:sz="0" w:space="0" w:color="auto"/>
            <w:bottom w:val="none" w:sz="0" w:space="0" w:color="auto"/>
            <w:right w:val="none" w:sz="0" w:space="0" w:color="auto"/>
          </w:divBdr>
        </w:div>
        <w:div w:id="944768970">
          <w:marLeft w:val="0"/>
          <w:marRight w:val="0"/>
          <w:marTop w:val="240"/>
          <w:marBottom w:val="0"/>
          <w:divBdr>
            <w:top w:val="none" w:sz="0" w:space="0" w:color="auto"/>
            <w:left w:val="none" w:sz="0" w:space="0" w:color="auto"/>
            <w:bottom w:val="none" w:sz="0" w:space="0" w:color="auto"/>
            <w:right w:val="none" w:sz="0" w:space="0" w:color="auto"/>
          </w:divBdr>
        </w:div>
        <w:div w:id="1303539323">
          <w:marLeft w:val="0"/>
          <w:marRight w:val="0"/>
          <w:marTop w:val="240"/>
          <w:marBottom w:val="0"/>
          <w:divBdr>
            <w:top w:val="none" w:sz="0" w:space="0" w:color="auto"/>
            <w:left w:val="none" w:sz="0" w:space="0" w:color="auto"/>
            <w:bottom w:val="none" w:sz="0" w:space="0" w:color="auto"/>
            <w:right w:val="none" w:sz="0" w:space="0" w:color="auto"/>
          </w:divBdr>
        </w:div>
        <w:div w:id="433867649">
          <w:marLeft w:val="0"/>
          <w:marRight w:val="0"/>
          <w:marTop w:val="240"/>
          <w:marBottom w:val="0"/>
          <w:divBdr>
            <w:top w:val="none" w:sz="0" w:space="0" w:color="auto"/>
            <w:left w:val="none" w:sz="0" w:space="0" w:color="auto"/>
            <w:bottom w:val="none" w:sz="0" w:space="0" w:color="auto"/>
            <w:right w:val="none" w:sz="0" w:space="0" w:color="auto"/>
          </w:divBdr>
        </w:div>
        <w:div w:id="516116277">
          <w:marLeft w:val="0"/>
          <w:marRight w:val="0"/>
          <w:marTop w:val="240"/>
          <w:marBottom w:val="0"/>
          <w:divBdr>
            <w:top w:val="none" w:sz="0" w:space="0" w:color="auto"/>
            <w:left w:val="none" w:sz="0" w:space="0" w:color="auto"/>
            <w:bottom w:val="none" w:sz="0" w:space="0" w:color="auto"/>
            <w:right w:val="none" w:sz="0" w:space="0" w:color="auto"/>
          </w:divBdr>
        </w:div>
        <w:div w:id="831260142">
          <w:marLeft w:val="0"/>
          <w:marRight w:val="0"/>
          <w:marTop w:val="240"/>
          <w:marBottom w:val="0"/>
          <w:divBdr>
            <w:top w:val="none" w:sz="0" w:space="0" w:color="auto"/>
            <w:left w:val="none" w:sz="0" w:space="0" w:color="auto"/>
            <w:bottom w:val="none" w:sz="0" w:space="0" w:color="auto"/>
            <w:right w:val="none" w:sz="0" w:space="0" w:color="auto"/>
          </w:divBdr>
        </w:div>
        <w:div w:id="2078163958">
          <w:marLeft w:val="0"/>
          <w:marRight w:val="0"/>
          <w:marTop w:val="240"/>
          <w:marBottom w:val="0"/>
          <w:divBdr>
            <w:top w:val="none" w:sz="0" w:space="0" w:color="auto"/>
            <w:left w:val="none" w:sz="0" w:space="0" w:color="auto"/>
            <w:bottom w:val="none" w:sz="0" w:space="0" w:color="auto"/>
            <w:right w:val="none" w:sz="0" w:space="0" w:color="auto"/>
          </w:divBdr>
        </w:div>
        <w:div w:id="1641619091">
          <w:marLeft w:val="0"/>
          <w:marRight w:val="0"/>
          <w:marTop w:val="240"/>
          <w:marBottom w:val="0"/>
          <w:divBdr>
            <w:top w:val="none" w:sz="0" w:space="0" w:color="auto"/>
            <w:left w:val="none" w:sz="0" w:space="0" w:color="auto"/>
            <w:bottom w:val="none" w:sz="0" w:space="0" w:color="auto"/>
            <w:right w:val="none" w:sz="0" w:space="0" w:color="auto"/>
          </w:divBdr>
        </w:div>
        <w:div w:id="1910531862">
          <w:marLeft w:val="0"/>
          <w:marRight w:val="0"/>
          <w:marTop w:val="240"/>
          <w:marBottom w:val="0"/>
          <w:divBdr>
            <w:top w:val="none" w:sz="0" w:space="0" w:color="auto"/>
            <w:left w:val="none" w:sz="0" w:space="0" w:color="auto"/>
            <w:bottom w:val="none" w:sz="0" w:space="0" w:color="auto"/>
            <w:right w:val="none" w:sz="0" w:space="0" w:color="auto"/>
          </w:divBdr>
        </w:div>
        <w:div w:id="1737774283">
          <w:marLeft w:val="0"/>
          <w:marRight w:val="0"/>
          <w:marTop w:val="240"/>
          <w:marBottom w:val="0"/>
          <w:divBdr>
            <w:top w:val="none" w:sz="0" w:space="0" w:color="auto"/>
            <w:left w:val="none" w:sz="0" w:space="0" w:color="auto"/>
            <w:bottom w:val="none" w:sz="0" w:space="0" w:color="auto"/>
            <w:right w:val="none" w:sz="0" w:space="0" w:color="auto"/>
          </w:divBdr>
        </w:div>
        <w:div w:id="320813801">
          <w:marLeft w:val="0"/>
          <w:marRight w:val="0"/>
          <w:marTop w:val="240"/>
          <w:marBottom w:val="0"/>
          <w:divBdr>
            <w:top w:val="none" w:sz="0" w:space="0" w:color="auto"/>
            <w:left w:val="none" w:sz="0" w:space="0" w:color="auto"/>
            <w:bottom w:val="none" w:sz="0" w:space="0" w:color="auto"/>
            <w:right w:val="none" w:sz="0" w:space="0" w:color="auto"/>
          </w:divBdr>
        </w:div>
        <w:div w:id="323626761">
          <w:marLeft w:val="0"/>
          <w:marRight w:val="0"/>
          <w:marTop w:val="240"/>
          <w:marBottom w:val="0"/>
          <w:divBdr>
            <w:top w:val="none" w:sz="0" w:space="0" w:color="auto"/>
            <w:left w:val="none" w:sz="0" w:space="0" w:color="auto"/>
            <w:bottom w:val="none" w:sz="0" w:space="0" w:color="auto"/>
            <w:right w:val="none" w:sz="0" w:space="0" w:color="auto"/>
          </w:divBdr>
        </w:div>
        <w:div w:id="461847240">
          <w:marLeft w:val="0"/>
          <w:marRight w:val="0"/>
          <w:marTop w:val="240"/>
          <w:marBottom w:val="0"/>
          <w:divBdr>
            <w:top w:val="none" w:sz="0" w:space="0" w:color="auto"/>
            <w:left w:val="none" w:sz="0" w:space="0" w:color="auto"/>
            <w:bottom w:val="none" w:sz="0" w:space="0" w:color="auto"/>
            <w:right w:val="none" w:sz="0" w:space="0" w:color="auto"/>
          </w:divBdr>
        </w:div>
        <w:div w:id="844052072">
          <w:marLeft w:val="0"/>
          <w:marRight w:val="0"/>
          <w:marTop w:val="240"/>
          <w:marBottom w:val="0"/>
          <w:divBdr>
            <w:top w:val="none" w:sz="0" w:space="0" w:color="auto"/>
            <w:left w:val="none" w:sz="0" w:space="0" w:color="auto"/>
            <w:bottom w:val="none" w:sz="0" w:space="0" w:color="auto"/>
            <w:right w:val="none" w:sz="0" w:space="0" w:color="auto"/>
          </w:divBdr>
        </w:div>
        <w:div w:id="1227760500">
          <w:marLeft w:val="0"/>
          <w:marRight w:val="0"/>
          <w:marTop w:val="240"/>
          <w:marBottom w:val="0"/>
          <w:divBdr>
            <w:top w:val="none" w:sz="0" w:space="0" w:color="auto"/>
            <w:left w:val="none" w:sz="0" w:space="0" w:color="auto"/>
            <w:bottom w:val="none" w:sz="0" w:space="0" w:color="auto"/>
            <w:right w:val="none" w:sz="0" w:space="0" w:color="auto"/>
          </w:divBdr>
        </w:div>
        <w:div w:id="873814110">
          <w:marLeft w:val="0"/>
          <w:marRight w:val="0"/>
          <w:marTop w:val="240"/>
          <w:marBottom w:val="0"/>
          <w:divBdr>
            <w:top w:val="none" w:sz="0" w:space="0" w:color="auto"/>
            <w:left w:val="none" w:sz="0" w:space="0" w:color="auto"/>
            <w:bottom w:val="none" w:sz="0" w:space="0" w:color="auto"/>
            <w:right w:val="none" w:sz="0" w:space="0" w:color="auto"/>
          </w:divBdr>
        </w:div>
        <w:div w:id="1087114262">
          <w:marLeft w:val="0"/>
          <w:marRight w:val="0"/>
          <w:marTop w:val="240"/>
          <w:marBottom w:val="0"/>
          <w:divBdr>
            <w:top w:val="none" w:sz="0" w:space="0" w:color="auto"/>
            <w:left w:val="none" w:sz="0" w:space="0" w:color="auto"/>
            <w:bottom w:val="none" w:sz="0" w:space="0" w:color="auto"/>
            <w:right w:val="none" w:sz="0" w:space="0" w:color="auto"/>
          </w:divBdr>
        </w:div>
        <w:div w:id="631712240">
          <w:marLeft w:val="0"/>
          <w:marRight w:val="0"/>
          <w:marTop w:val="240"/>
          <w:marBottom w:val="0"/>
          <w:divBdr>
            <w:top w:val="none" w:sz="0" w:space="0" w:color="auto"/>
            <w:left w:val="none" w:sz="0" w:space="0" w:color="auto"/>
            <w:bottom w:val="none" w:sz="0" w:space="0" w:color="auto"/>
            <w:right w:val="none" w:sz="0" w:space="0" w:color="auto"/>
          </w:divBdr>
        </w:div>
        <w:div w:id="1651015413">
          <w:marLeft w:val="0"/>
          <w:marRight w:val="0"/>
          <w:marTop w:val="240"/>
          <w:marBottom w:val="0"/>
          <w:divBdr>
            <w:top w:val="none" w:sz="0" w:space="0" w:color="auto"/>
            <w:left w:val="none" w:sz="0" w:space="0" w:color="auto"/>
            <w:bottom w:val="none" w:sz="0" w:space="0" w:color="auto"/>
            <w:right w:val="none" w:sz="0" w:space="0" w:color="auto"/>
          </w:divBdr>
        </w:div>
        <w:div w:id="564948190">
          <w:marLeft w:val="0"/>
          <w:marRight w:val="0"/>
          <w:marTop w:val="240"/>
          <w:marBottom w:val="0"/>
          <w:divBdr>
            <w:top w:val="none" w:sz="0" w:space="0" w:color="auto"/>
            <w:left w:val="none" w:sz="0" w:space="0" w:color="auto"/>
            <w:bottom w:val="none" w:sz="0" w:space="0" w:color="auto"/>
            <w:right w:val="none" w:sz="0" w:space="0" w:color="auto"/>
          </w:divBdr>
        </w:div>
        <w:div w:id="830171194">
          <w:marLeft w:val="0"/>
          <w:marRight w:val="0"/>
          <w:marTop w:val="240"/>
          <w:marBottom w:val="0"/>
          <w:divBdr>
            <w:top w:val="none" w:sz="0" w:space="0" w:color="auto"/>
            <w:left w:val="none" w:sz="0" w:space="0" w:color="auto"/>
            <w:bottom w:val="none" w:sz="0" w:space="0" w:color="auto"/>
            <w:right w:val="none" w:sz="0" w:space="0" w:color="auto"/>
          </w:divBdr>
        </w:div>
        <w:div w:id="853348925">
          <w:marLeft w:val="0"/>
          <w:marRight w:val="0"/>
          <w:marTop w:val="240"/>
          <w:marBottom w:val="0"/>
          <w:divBdr>
            <w:top w:val="none" w:sz="0" w:space="0" w:color="auto"/>
            <w:left w:val="none" w:sz="0" w:space="0" w:color="auto"/>
            <w:bottom w:val="none" w:sz="0" w:space="0" w:color="auto"/>
            <w:right w:val="none" w:sz="0" w:space="0" w:color="auto"/>
          </w:divBdr>
        </w:div>
        <w:div w:id="935138252">
          <w:marLeft w:val="0"/>
          <w:marRight w:val="0"/>
          <w:marTop w:val="240"/>
          <w:marBottom w:val="0"/>
          <w:divBdr>
            <w:top w:val="none" w:sz="0" w:space="0" w:color="auto"/>
            <w:left w:val="none" w:sz="0" w:space="0" w:color="auto"/>
            <w:bottom w:val="none" w:sz="0" w:space="0" w:color="auto"/>
            <w:right w:val="none" w:sz="0" w:space="0" w:color="auto"/>
          </w:divBdr>
        </w:div>
        <w:div w:id="1864398148">
          <w:marLeft w:val="0"/>
          <w:marRight w:val="0"/>
          <w:marTop w:val="240"/>
          <w:marBottom w:val="0"/>
          <w:divBdr>
            <w:top w:val="none" w:sz="0" w:space="0" w:color="auto"/>
            <w:left w:val="none" w:sz="0" w:space="0" w:color="auto"/>
            <w:bottom w:val="none" w:sz="0" w:space="0" w:color="auto"/>
            <w:right w:val="none" w:sz="0" w:space="0" w:color="auto"/>
          </w:divBdr>
        </w:div>
        <w:div w:id="1642617297">
          <w:marLeft w:val="0"/>
          <w:marRight w:val="0"/>
          <w:marTop w:val="240"/>
          <w:marBottom w:val="0"/>
          <w:divBdr>
            <w:top w:val="none" w:sz="0" w:space="0" w:color="auto"/>
            <w:left w:val="none" w:sz="0" w:space="0" w:color="auto"/>
            <w:bottom w:val="none" w:sz="0" w:space="0" w:color="auto"/>
            <w:right w:val="none" w:sz="0" w:space="0" w:color="auto"/>
          </w:divBdr>
        </w:div>
        <w:div w:id="1159811094">
          <w:marLeft w:val="0"/>
          <w:marRight w:val="0"/>
          <w:marTop w:val="240"/>
          <w:marBottom w:val="0"/>
          <w:divBdr>
            <w:top w:val="none" w:sz="0" w:space="0" w:color="auto"/>
            <w:left w:val="none" w:sz="0" w:space="0" w:color="auto"/>
            <w:bottom w:val="none" w:sz="0" w:space="0" w:color="auto"/>
            <w:right w:val="none" w:sz="0" w:space="0" w:color="auto"/>
          </w:divBdr>
        </w:div>
        <w:div w:id="2066641131">
          <w:marLeft w:val="0"/>
          <w:marRight w:val="0"/>
          <w:marTop w:val="240"/>
          <w:marBottom w:val="0"/>
          <w:divBdr>
            <w:top w:val="none" w:sz="0" w:space="0" w:color="auto"/>
            <w:left w:val="none" w:sz="0" w:space="0" w:color="auto"/>
            <w:bottom w:val="none" w:sz="0" w:space="0" w:color="auto"/>
            <w:right w:val="none" w:sz="0" w:space="0" w:color="auto"/>
          </w:divBdr>
        </w:div>
        <w:div w:id="158037511">
          <w:marLeft w:val="0"/>
          <w:marRight w:val="0"/>
          <w:marTop w:val="240"/>
          <w:marBottom w:val="0"/>
          <w:divBdr>
            <w:top w:val="none" w:sz="0" w:space="0" w:color="auto"/>
            <w:left w:val="none" w:sz="0" w:space="0" w:color="auto"/>
            <w:bottom w:val="none" w:sz="0" w:space="0" w:color="auto"/>
            <w:right w:val="none" w:sz="0" w:space="0" w:color="auto"/>
          </w:divBdr>
        </w:div>
        <w:div w:id="586696820">
          <w:marLeft w:val="0"/>
          <w:marRight w:val="0"/>
          <w:marTop w:val="240"/>
          <w:marBottom w:val="0"/>
          <w:divBdr>
            <w:top w:val="none" w:sz="0" w:space="0" w:color="auto"/>
            <w:left w:val="none" w:sz="0" w:space="0" w:color="auto"/>
            <w:bottom w:val="none" w:sz="0" w:space="0" w:color="auto"/>
            <w:right w:val="none" w:sz="0" w:space="0" w:color="auto"/>
          </w:divBdr>
        </w:div>
        <w:div w:id="878275003">
          <w:marLeft w:val="0"/>
          <w:marRight w:val="0"/>
          <w:marTop w:val="240"/>
          <w:marBottom w:val="0"/>
          <w:divBdr>
            <w:top w:val="none" w:sz="0" w:space="0" w:color="auto"/>
            <w:left w:val="none" w:sz="0" w:space="0" w:color="auto"/>
            <w:bottom w:val="none" w:sz="0" w:space="0" w:color="auto"/>
            <w:right w:val="none" w:sz="0" w:space="0" w:color="auto"/>
          </w:divBdr>
        </w:div>
        <w:div w:id="575668694">
          <w:marLeft w:val="0"/>
          <w:marRight w:val="0"/>
          <w:marTop w:val="240"/>
          <w:marBottom w:val="0"/>
          <w:divBdr>
            <w:top w:val="none" w:sz="0" w:space="0" w:color="auto"/>
            <w:left w:val="none" w:sz="0" w:space="0" w:color="auto"/>
            <w:bottom w:val="none" w:sz="0" w:space="0" w:color="auto"/>
            <w:right w:val="none" w:sz="0" w:space="0" w:color="auto"/>
          </w:divBdr>
        </w:div>
        <w:div w:id="81996203">
          <w:marLeft w:val="0"/>
          <w:marRight w:val="0"/>
          <w:marTop w:val="240"/>
          <w:marBottom w:val="0"/>
          <w:divBdr>
            <w:top w:val="none" w:sz="0" w:space="0" w:color="auto"/>
            <w:left w:val="none" w:sz="0" w:space="0" w:color="auto"/>
            <w:bottom w:val="none" w:sz="0" w:space="0" w:color="auto"/>
            <w:right w:val="none" w:sz="0" w:space="0" w:color="auto"/>
          </w:divBdr>
        </w:div>
        <w:div w:id="196352102">
          <w:marLeft w:val="0"/>
          <w:marRight w:val="0"/>
          <w:marTop w:val="240"/>
          <w:marBottom w:val="0"/>
          <w:divBdr>
            <w:top w:val="none" w:sz="0" w:space="0" w:color="auto"/>
            <w:left w:val="none" w:sz="0" w:space="0" w:color="auto"/>
            <w:bottom w:val="none" w:sz="0" w:space="0" w:color="auto"/>
            <w:right w:val="none" w:sz="0" w:space="0" w:color="auto"/>
          </w:divBdr>
        </w:div>
        <w:div w:id="227614388">
          <w:marLeft w:val="0"/>
          <w:marRight w:val="0"/>
          <w:marTop w:val="240"/>
          <w:marBottom w:val="0"/>
          <w:divBdr>
            <w:top w:val="none" w:sz="0" w:space="0" w:color="auto"/>
            <w:left w:val="none" w:sz="0" w:space="0" w:color="auto"/>
            <w:bottom w:val="none" w:sz="0" w:space="0" w:color="auto"/>
            <w:right w:val="none" w:sz="0" w:space="0" w:color="auto"/>
          </w:divBdr>
        </w:div>
        <w:div w:id="1643074146">
          <w:marLeft w:val="0"/>
          <w:marRight w:val="0"/>
          <w:marTop w:val="240"/>
          <w:marBottom w:val="0"/>
          <w:divBdr>
            <w:top w:val="none" w:sz="0" w:space="0" w:color="auto"/>
            <w:left w:val="none" w:sz="0" w:space="0" w:color="auto"/>
            <w:bottom w:val="none" w:sz="0" w:space="0" w:color="auto"/>
            <w:right w:val="none" w:sz="0" w:space="0" w:color="auto"/>
          </w:divBdr>
        </w:div>
        <w:div w:id="476802466">
          <w:marLeft w:val="0"/>
          <w:marRight w:val="0"/>
          <w:marTop w:val="240"/>
          <w:marBottom w:val="0"/>
          <w:divBdr>
            <w:top w:val="none" w:sz="0" w:space="0" w:color="auto"/>
            <w:left w:val="none" w:sz="0" w:space="0" w:color="auto"/>
            <w:bottom w:val="none" w:sz="0" w:space="0" w:color="auto"/>
            <w:right w:val="none" w:sz="0" w:space="0" w:color="auto"/>
          </w:divBdr>
        </w:div>
        <w:div w:id="154150548">
          <w:marLeft w:val="0"/>
          <w:marRight w:val="0"/>
          <w:marTop w:val="240"/>
          <w:marBottom w:val="0"/>
          <w:divBdr>
            <w:top w:val="none" w:sz="0" w:space="0" w:color="auto"/>
            <w:left w:val="none" w:sz="0" w:space="0" w:color="auto"/>
            <w:bottom w:val="none" w:sz="0" w:space="0" w:color="auto"/>
            <w:right w:val="none" w:sz="0" w:space="0" w:color="auto"/>
          </w:divBdr>
        </w:div>
        <w:div w:id="270011904">
          <w:marLeft w:val="0"/>
          <w:marRight w:val="0"/>
          <w:marTop w:val="240"/>
          <w:marBottom w:val="0"/>
          <w:divBdr>
            <w:top w:val="none" w:sz="0" w:space="0" w:color="auto"/>
            <w:left w:val="none" w:sz="0" w:space="0" w:color="auto"/>
            <w:bottom w:val="none" w:sz="0" w:space="0" w:color="auto"/>
            <w:right w:val="none" w:sz="0" w:space="0" w:color="auto"/>
          </w:divBdr>
        </w:div>
        <w:div w:id="318115652">
          <w:marLeft w:val="0"/>
          <w:marRight w:val="0"/>
          <w:marTop w:val="240"/>
          <w:marBottom w:val="0"/>
          <w:divBdr>
            <w:top w:val="none" w:sz="0" w:space="0" w:color="auto"/>
            <w:left w:val="none" w:sz="0" w:space="0" w:color="auto"/>
            <w:bottom w:val="none" w:sz="0" w:space="0" w:color="auto"/>
            <w:right w:val="none" w:sz="0" w:space="0" w:color="auto"/>
          </w:divBdr>
        </w:div>
        <w:div w:id="893079545">
          <w:marLeft w:val="0"/>
          <w:marRight w:val="0"/>
          <w:marTop w:val="240"/>
          <w:marBottom w:val="0"/>
          <w:divBdr>
            <w:top w:val="none" w:sz="0" w:space="0" w:color="auto"/>
            <w:left w:val="none" w:sz="0" w:space="0" w:color="auto"/>
            <w:bottom w:val="none" w:sz="0" w:space="0" w:color="auto"/>
            <w:right w:val="none" w:sz="0" w:space="0" w:color="auto"/>
          </w:divBdr>
        </w:div>
        <w:div w:id="790317681">
          <w:marLeft w:val="0"/>
          <w:marRight w:val="0"/>
          <w:marTop w:val="240"/>
          <w:marBottom w:val="0"/>
          <w:divBdr>
            <w:top w:val="none" w:sz="0" w:space="0" w:color="auto"/>
            <w:left w:val="none" w:sz="0" w:space="0" w:color="auto"/>
            <w:bottom w:val="none" w:sz="0" w:space="0" w:color="auto"/>
            <w:right w:val="none" w:sz="0" w:space="0" w:color="auto"/>
          </w:divBdr>
        </w:div>
        <w:div w:id="1805662365">
          <w:marLeft w:val="0"/>
          <w:marRight w:val="0"/>
          <w:marTop w:val="240"/>
          <w:marBottom w:val="0"/>
          <w:divBdr>
            <w:top w:val="none" w:sz="0" w:space="0" w:color="auto"/>
            <w:left w:val="none" w:sz="0" w:space="0" w:color="auto"/>
            <w:bottom w:val="none" w:sz="0" w:space="0" w:color="auto"/>
            <w:right w:val="none" w:sz="0" w:space="0" w:color="auto"/>
          </w:divBdr>
        </w:div>
        <w:div w:id="1874612147">
          <w:marLeft w:val="0"/>
          <w:marRight w:val="0"/>
          <w:marTop w:val="240"/>
          <w:marBottom w:val="0"/>
          <w:divBdr>
            <w:top w:val="none" w:sz="0" w:space="0" w:color="auto"/>
            <w:left w:val="none" w:sz="0" w:space="0" w:color="auto"/>
            <w:bottom w:val="none" w:sz="0" w:space="0" w:color="auto"/>
            <w:right w:val="none" w:sz="0" w:space="0" w:color="auto"/>
          </w:divBdr>
        </w:div>
        <w:div w:id="780227960">
          <w:marLeft w:val="0"/>
          <w:marRight w:val="0"/>
          <w:marTop w:val="240"/>
          <w:marBottom w:val="0"/>
          <w:divBdr>
            <w:top w:val="none" w:sz="0" w:space="0" w:color="auto"/>
            <w:left w:val="none" w:sz="0" w:space="0" w:color="auto"/>
            <w:bottom w:val="none" w:sz="0" w:space="0" w:color="auto"/>
            <w:right w:val="none" w:sz="0" w:space="0" w:color="auto"/>
          </w:divBdr>
        </w:div>
        <w:div w:id="6178659">
          <w:marLeft w:val="0"/>
          <w:marRight w:val="0"/>
          <w:marTop w:val="240"/>
          <w:marBottom w:val="0"/>
          <w:divBdr>
            <w:top w:val="none" w:sz="0" w:space="0" w:color="auto"/>
            <w:left w:val="none" w:sz="0" w:space="0" w:color="auto"/>
            <w:bottom w:val="none" w:sz="0" w:space="0" w:color="auto"/>
            <w:right w:val="none" w:sz="0" w:space="0" w:color="auto"/>
          </w:divBdr>
        </w:div>
        <w:div w:id="1146584442">
          <w:marLeft w:val="0"/>
          <w:marRight w:val="0"/>
          <w:marTop w:val="240"/>
          <w:marBottom w:val="0"/>
          <w:divBdr>
            <w:top w:val="none" w:sz="0" w:space="0" w:color="auto"/>
            <w:left w:val="none" w:sz="0" w:space="0" w:color="auto"/>
            <w:bottom w:val="none" w:sz="0" w:space="0" w:color="auto"/>
            <w:right w:val="none" w:sz="0" w:space="0" w:color="auto"/>
          </w:divBdr>
        </w:div>
        <w:div w:id="1549292857">
          <w:marLeft w:val="0"/>
          <w:marRight w:val="0"/>
          <w:marTop w:val="240"/>
          <w:marBottom w:val="0"/>
          <w:divBdr>
            <w:top w:val="none" w:sz="0" w:space="0" w:color="auto"/>
            <w:left w:val="none" w:sz="0" w:space="0" w:color="auto"/>
            <w:bottom w:val="none" w:sz="0" w:space="0" w:color="auto"/>
            <w:right w:val="none" w:sz="0" w:space="0" w:color="auto"/>
          </w:divBdr>
        </w:div>
        <w:div w:id="55125837">
          <w:marLeft w:val="0"/>
          <w:marRight w:val="0"/>
          <w:marTop w:val="240"/>
          <w:marBottom w:val="0"/>
          <w:divBdr>
            <w:top w:val="none" w:sz="0" w:space="0" w:color="auto"/>
            <w:left w:val="none" w:sz="0" w:space="0" w:color="auto"/>
            <w:bottom w:val="none" w:sz="0" w:space="0" w:color="auto"/>
            <w:right w:val="none" w:sz="0" w:space="0" w:color="auto"/>
          </w:divBdr>
        </w:div>
        <w:div w:id="1461462559">
          <w:marLeft w:val="0"/>
          <w:marRight w:val="0"/>
          <w:marTop w:val="240"/>
          <w:marBottom w:val="0"/>
          <w:divBdr>
            <w:top w:val="none" w:sz="0" w:space="0" w:color="auto"/>
            <w:left w:val="none" w:sz="0" w:space="0" w:color="auto"/>
            <w:bottom w:val="none" w:sz="0" w:space="0" w:color="auto"/>
            <w:right w:val="none" w:sz="0" w:space="0" w:color="auto"/>
          </w:divBdr>
        </w:div>
        <w:div w:id="296372753">
          <w:marLeft w:val="0"/>
          <w:marRight w:val="0"/>
          <w:marTop w:val="240"/>
          <w:marBottom w:val="0"/>
          <w:divBdr>
            <w:top w:val="none" w:sz="0" w:space="0" w:color="auto"/>
            <w:left w:val="none" w:sz="0" w:space="0" w:color="auto"/>
            <w:bottom w:val="none" w:sz="0" w:space="0" w:color="auto"/>
            <w:right w:val="none" w:sz="0" w:space="0" w:color="auto"/>
          </w:divBdr>
        </w:div>
        <w:div w:id="371853030">
          <w:marLeft w:val="0"/>
          <w:marRight w:val="0"/>
          <w:marTop w:val="240"/>
          <w:marBottom w:val="0"/>
          <w:divBdr>
            <w:top w:val="none" w:sz="0" w:space="0" w:color="auto"/>
            <w:left w:val="none" w:sz="0" w:space="0" w:color="auto"/>
            <w:bottom w:val="none" w:sz="0" w:space="0" w:color="auto"/>
            <w:right w:val="none" w:sz="0" w:space="0" w:color="auto"/>
          </w:divBdr>
        </w:div>
        <w:div w:id="639960905">
          <w:marLeft w:val="0"/>
          <w:marRight w:val="0"/>
          <w:marTop w:val="240"/>
          <w:marBottom w:val="0"/>
          <w:divBdr>
            <w:top w:val="none" w:sz="0" w:space="0" w:color="auto"/>
            <w:left w:val="none" w:sz="0" w:space="0" w:color="auto"/>
            <w:bottom w:val="none" w:sz="0" w:space="0" w:color="auto"/>
            <w:right w:val="none" w:sz="0" w:space="0" w:color="auto"/>
          </w:divBdr>
        </w:div>
        <w:div w:id="1985309845">
          <w:marLeft w:val="0"/>
          <w:marRight w:val="0"/>
          <w:marTop w:val="240"/>
          <w:marBottom w:val="0"/>
          <w:divBdr>
            <w:top w:val="none" w:sz="0" w:space="0" w:color="auto"/>
            <w:left w:val="none" w:sz="0" w:space="0" w:color="auto"/>
            <w:bottom w:val="none" w:sz="0" w:space="0" w:color="auto"/>
            <w:right w:val="none" w:sz="0" w:space="0" w:color="auto"/>
          </w:divBdr>
        </w:div>
        <w:div w:id="752317952">
          <w:marLeft w:val="0"/>
          <w:marRight w:val="0"/>
          <w:marTop w:val="240"/>
          <w:marBottom w:val="0"/>
          <w:divBdr>
            <w:top w:val="none" w:sz="0" w:space="0" w:color="auto"/>
            <w:left w:val="none" w:sz="0" w:space="0" w:color="auto"/>
            <w:bottom w:val="none" w:sz="0" w:space="0" w:color="auto"/>
            <w:right w:val="none" w:sz="0" w:space="0" w:color="auto"/>
          </w:divBdr>
        </w:div>
        <w:div w:id="87772607">
          <w:marLeft w:val="0"/>
          <w:marRight w:val="0"/>
          <w:marTop w:val="240"/>
          <w:marBottom w:val="0"/>
          <w:divBdr>
            <w:top w:val="none" w:sz="0" w:space="0" w:color="auto"/>
            <w:left w:val="none" w:sz="0" w:space="0" w:color="auto"/>
            <w:bottom w:val="none" w:sz="0" w:space="0" w:color="auto"/>
            <w:right w:val="none" w:sz="0" w:space="0" w:color="auto"/>
          </w:divBdr>
        </w:div>
        <w:div w:id="620577313">
          <w:marLeft w:val="0"/>
          <w:marRight w:val="0"/>
          <w:marTop w:val="240"/>
          <w:marBottom w:val="0"/>
          <w:divBdr>
            <w:top w:val="none" w:sz="0" w:space="0" w:color="auto"/>
            <w:left w:val="none" w:sz="0" w:space="0" w:color="auto"/>
            <w:bottom w:val="none" w:sz="0" w:space="0" w:color="auto"/>
            <w:right w:val="none" w:sz="0" w:space="0" w:color="auto"/>
          </w:divBdr>
        </w:div>
        <w:div w:id="16660871">
          <w:marLeft w:val="0"/>
          <w:marRight w:val="0"/>
          <w:marTop w:val="240"/>
          <w:marBottom w:val="0"/>
          <w:divBdr>
            <w:top w:val="none" w:sz="0" w:space="0" w:color="auto"/>
            <w:left w:val="none" w:sz="0" w:space="0" w:color="auto"/>
            <w:bottom w:val="none" w:sz="0" w:space="0" w:color="auto"/>
            <w:right w:val="none" w:sz="0" w:space="0" w:color="auto"/>
          </w:divBdr>
        </w:div>
        <w:div w:id="308100546">
          <w:marLeft w:val="0"/>
          <w:marRight w:val="0"/>
          <w:marTop w:val="240"/>
          <w:marBottom w:val="0"/>
          <w:divBdr>
            <w:top w:val="none" w:sz="0" w:space="0" w:color="auto"/>
            <w:left w:val="none" w:sz="0" w:space="0" w:color="auto"/>
            <w:bottom w:val="none" w:sz="0" w:space="0" w:color="auto"/>
            <w:right w:val="none" w:sz="0" w:space="0" w:color="auto"/>
          </w:divBdr>
        </w:div>
        <w:div w:id="1364288235">
          <w:marLeft w:val="0"/>
          <w:marRight w:val="0"/>
          <w:marTop w:val="240"/>
          <w:marBottom w:val="0"/>
          <w:divBdr>
            <w:top w:val="none" w:sz="0" w:space="0" w:color="auto"/>
            <w:left w:val="none" w:sz="0" w:space="0" w:color="auto"/>
            <w:bottom w:val="none" w:sz="0" w:space="0" w:color="auto"/>
            <w:right w:val="none" w:sz="0" w:space="0" w:color="auto"/>
          </w:divBdr>
        </w:div>
        <w:div w:id="1720015013">
          <w:marLeft w:val="0"/>
          <w:marRight w:val="0"/>
          <w:marTop w:val="240"/>
          <w:marBottom w:val="0"/>
          <w:divBdr>
            <w:top w:val="none" w:sz="0" w:space="0" w:color="auto"/>
            <w:left w:val="none" w:sz="0" w:space="0" w:color="auto"/>
            <w:bottom w:val="none" w:sz="0" w:space="0" w:color="auto"/>
            <w:right w:val="none" w:sz="0" w:space="0" w:color="auto"/>
          </w:divBdr>
        </w:div>
      </w:divsChild>
    </w:div>
    <w:div w:id="1960841262">
      <w:bodyDiv w:val="1"/>
      <w:marLeft w:val="0"/>
      <w:marRight w:val="0"/>
      <w:marTop w:val="0"/>
      <w:marBottom w:val="0"/>
      <w:divBdr>
        <w:top w:val="none" w:sz="0" w:space="0" w:color="auto"/>
        <w:left w:val="none" w:sz="0" w:space="0" w:color="auto"/>
        <w:bottom w:val="none" w:sz="0" w:space="0" w:color="auto"/>
        <w:right w:val="none" w:sz="0" w:space="0" w:color="auto"/>
      </w:divBdr>
    </w:div>
    <w:div w:id="1980452027">
      <w:bodyDiv w:val="1"/>
      <w:marLeft w:val="0"/>
      <w:marRight w:val="0"/>
      <w:marTop w:val="0"/>
      <w:marBottom w:val="0"/>
      <w:divBdr>
        <w:top w:val="none" w:sz="0" w:space="0" w:color="auto"/>
        <w:left w:val="none" w:sz="0" w:space="0" w:color="auto"/>
        <w:bottom w:val="none" w:sz="0" w:space="0" w:color="auto"/>
        <w:right w:val="none" w:sz="0" w:space="0" w:color="auto"/>
      </w:divBdr>
    </w:div>
    <w:div w:id="1993098674">
      <w:bodyDiv w:val="1"/>
      <w:marLeft w:val="0"/>
      <w:marRight w:val="0"/>
      <w:marTop w:val="0"/>
      <w:marBottom w:val="0"/>
      <w:divBdr>
        <w:top w:val="none" w:sz="0" w:space="0" w:color="auto"/>
        <w:left w:val="none" w:sz="0" w:space="0" w:color="auto"/>
        <w:bottom w:val="none" w:sz="0" w:space="0" w:color="auto"/>
        <w:right w:val="none" w:sz="0" w:space="0" w:color="auto"/>
      </w:divBdr>
    </w:div>
    <w:div w:id="2014916171">
      <w:bodyDiv w:val="1"/>
      <w:marLeft w:val="0"/>
      <w:marRight w:val="0"/>
      <w:marTop w:val="0"/>
      <w:marBottom w:val="0"/>
      <w:divBdr>
        <w:top w:val="none" w:sz="0" w:space="0" w:color="auto"/>
        <w:left w:val="none" w:sz="0" w:space="0" w:color="auto"/>
        <w:bottom w:val="none" w:sz="0" w:space="0" w:color="auto"/>
        <w:right w:val="none" w:sz="0" w:space="0" w:color="auto"/>
      </w:divBdr>
    </w:div>
    <w:div w:id="2032102428">
      <w:bodyDiv w:val="1"/>
      <w:marLeft w:val="0"/>
      <w:marRight w:val="0"/>
      <w:marTop w:val="0"/>
      <w:marBottom w:val="0"/>
      <w:divBdr>
        <w:top w:val="none" w:sz="0" w:space="0" w:color="auto"/>
        <w:left w:val="none" w:sz="0" w:space="0" w:color="auto"/>
        <w:bottom w:val="none" w:sz="0" w:space="0" w:color="auto"/>
        <w:right w:val="none" w:sz="0" w:space="0" w:color="auto"/>
      </w:divBdr>
    </w:div>
    <w:div w:id="2077243933">
      <w:bodyDiv w:val="1"/>
      <w:marLeft w:val="0"/>
      <w:marRight w:val="0"/>
      <w:marTop w:val="0"/>
      <w:marBottom w:val="0"/>
      <w:divBdr>
        <w:top w:val="none" w:sz="0" w:space="0" w:color="auto"/>
        <w:left w:val="none" w:sz="0" w:space="0" w:color="auto"/>
        <w:bottom w:val="none" w:sz="0" w:space="0" w:color="auto"/>
        <w:right w:val="none" w:sz="0" w:space="0" w:color="auto"/>
      </w:divBdr>
      <w:divsChild>
        <w:div w:id="2015106092">
          <w:marLeft w:val="0"/>
          <w:marRight w:val="0"/>
          <w:marTop w:val="0"/>
          <w:marBottom w:val="0"/>
          <w:divBdr>
            <w:top w:val="none" w:sz="0" w:space="0" w:color="auto"/>
            <w:left w:val="none" w:sz="0" w:space="0" w:color="auto"/>
            <w:bottom w:val="none" w:sz="0" w:space="0" w:color="auto"/>
            <w:right w:val="none" w:sz="0" w:space="0" w:color="auto"/>
          </w:divBdr>
        </w:div>
        <w:div w:id="2084790582">
          <w:marLeft w:val="0"/>
          <w:marRight w:val="0"/>
          <w:marTop w:val="0"/>
          <w:marBottom w:val="0"/>
          <w:divBdr>
            <w:top w:val="none" w:sz="0" w:space="0" w:color="auto"/>
            <w:left w:val="none" w:sz="0" w:space="0" w:color="auto"/>
            <w:bottom w:val="none" w:sz="0" w:space="0" w:color="auto"/>
            <w:right w:val="none" w:sz="0" w:space="0" w:color="auto"/>
          </w:divBdr>
          <w:divsChild>
            <w:div w:id="178141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109567">
      <w:bodyDiv w:val="1"/>
      <w:marLeft w:val="0"/>
      <w:marRight w:val="0"/>
      <w:marTop w:val="0"/>
      <w:marBottom w:val="0"/>
      <w:divBdr>
        <w:top w:val="none" w:sz="0" w:space="0" w:color="auto"/>
        <w:left w:val="none" w:sz="0" w:space="0" w:color="auto"/>
        <w:bottom w:val="none" w:sz="0" w:space="0" w:color="auto"/>
        <w:right w:val="none" w:sz="0" w:space="0" w:color="auto"/>
      </w:divBdr>
    </w:div>
    <w:div w:id="2111125246">
      <w:bodyDiv w:val="1"/>
      <w:marLeft w:val="0"/>
      <w:marRight w:val="0"/>
      <w:marTop w:val="0"/>
      <w:marBottom w:val="0"/>
      <w:divBdr>
        <w:top w:val="none" w:sz="0" w:space="0" w:color="auto"/>
        <w:left w:val="none" w:sz="0" w:space="0" w:color="auto"/>
        <w:bottom w:val="none" w:sz="0" w:space="0" w:color="auto"/>
        <w:right w:val="none" w:sz="0" w:space="0" w:color="auto"/>
      </w:divBdr>
    </w:div>
    <w:div w:id="2122526292">
      <w:bodyDiv w:val="1"/>
      <w:marLeft w:val="0"/>
      <w:marRight w:val="0"/>
      <w:marTop w:val="0"/>
      <w:marBottom w:val="0"/>
      <w:divBdr>
        <w:top w:val="none" w:sz="0" w:space="0" w:color="auto"/>
        <w:left w:val="none" w:sz="0" w:space="0" w:color="auto"/>
        <w:bottom w:val="none" w:sz="0" w:space="0" w:color="auto"/>
        <w:right w:val="none" w:sz="0" w:space="0" w:color="auto"/>
      </w:divBdr>
    </w:div>
    <w:div w:id="2131194959">
      <w:bodyDiv w:val="1"/>
      <w:marLeft w:val="0"/>
      <w:marRight w:val="0"/>
      <w:marTop w:val="0"/>
      <w:marBottom w:val="0"/>
      <w:divBdr>
        <w:top w:val="none" w:sz="0" w:space="0" w:color="auto"/>
        <w:left w:val="none" w:sz="0" w:space="0" w:color="auto"/>
        <w:bottom w:val="none" w:sz="0" w:space="0" w:color="auto"/>
        <w:right w:val="none" w:sz="0" w:space="0" w:color="auto"/>
      </w:divBdr>
    </w:div>
    <w:div w:id="213224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do.dk/da-dk/medarbejdere/jesper-larsen" TargetMode="External"/><Relationship Id="rId21" Type="http://schemas.openxmlformats.org/officeDocument/2006/relationships/hyperlink" Target="https://skat.dk/SKAT.aspx?oID=103376" TargetMode="External"/><Relationship Id="rId42" Type="http://schemas.openxmlformats.org/officeDocument/2006/relationships/image" Target="media/image11.png"/><Relationship Id="rId47" Type="http://schemas.openxmlformats.org/officeDocument/2006/relationships/hyperlink" Target="https://www.retsinformation.dk/Forms/R0710.aspx?id=192366" TargetMode="External"/><Relationship Id="rId63" Type="http://schemas.openxmlformats.org/officeDocument/2006/relationships/image" Target="media/image15.emf"/><Relationship Id="rId68" Type="http://schemas.openxmlformats.org/officeDocument/2006/relationships/image" Target="media/image20.jpeg"/><Relationship Id="rId2" Type="http://schemas.openxmlformats.org/officeDocument/2006/relationships/customXml" Target="../customXml/item2.xml"/><Relationship Id="rId16" Type="http://schemas.openxmlformats.org/officeDocument/2006/relationships/hyperlink" Target="https://skat.dk/SKAT.aspx?oID=102565" TargetMode="External"/><Relationship Id="rId29" Type="http://schemas.openxmlformats.org/officeDocument/2006/relationships/hyperlink" Target="https://eur01.safelinks.protection.outlook.com/?url=https%3A%2F%2Fwww.retsinformation.dk%2Feli%2Flta%2F2023%2F111&amp;data=05%7C01%7Canbo%40lf.dk%7Cbec5a1f6ee9141da580308db04fb011c%7C52c453133bb143ef81248c8afc9e779c%7C1%7C0%7C638109248318332445%7CUnknown%7CTWFpbGZsb3d8eyJWIjoiMC4wLjAwMDAiLCJQIjoiV2luMzIiLCJBTiI6Ik1haWwiLCJXVCI6Mn0%3D%7C3000%7C%7C%7C&amp;sdata=%2Fj%2FwZpwLBVPMNO5eXbq3Yo1E%2FSQya0u4WlAv5fzrZMQ%3D&amp;reserved=0" TargetMode="External"/><Relationship Id="rId11" Type="http://schemas.openxmlformats.org/officeDocument/2006/relationships/hyperlink" Target="https://www.landbrugsinfo.dk/basis/3/7/2/skat_regnskab_skatm_2023_01_04?utm_source=mandrill&amp;utm_medium=email&amp;utm_campaign=nyhedsbrev" TargetMode="External"/><Relationship Id="rId24" Type="http://schemas.openxmlformats.org/officeDocument/2006/relationships/hyperlink" Target="https://skat.dk/SKAT.aspx?oID=103108" TargetMode="External"/><Relationship Id="rId32" Type="http://schemas.openxmlformats.org/officeDocument/2006/relationships/hyperlink" Target="https://lbst.dk/fileadmin/user_upload/NaturErhverv/Filer/Tilskud/Projekttilskud/Etableringsstoette_til_unge_landbrugere_og_gartnere/Vejledning_Etableringsstoette_til_unge_landbrugere_2023_1-2-2023.pdf" TargetMode="External"/><Relationship Id="rId37" Type="http://schemas.openxmlformats.org/officeDocument/2006/relationships/image" Target="media/image6.svg"/><Relationship Id="rId40" Type="http://schemas.openxmlformats.org/officeDocument/2006/relationships/image" Target="media/image9.png"/><Relationship Id="rId45" Type="http://schemas.openxmlformats.org/officeDocument/2006/relationships/hyperlink" Target="https://tellusadvokater.dk/hvad-beregnes-tinglysningsafgiften-af/" TargetMode="External"/><Relationship Id="rId53" Type="http://schemas.openxmlformats.org/officeDocument/2006/relationships/hyperlink" Target="https://info.skat.dk/data.aspx?oid=2295820" TargetMode="External"/><Relationship Id="rId58" Type="http://schemas.openxmlformats.org/officeDocument/2006/relationships/hyperlink" Target="https://www.retsinformation.dk/eli/lta/2023/11" TargetMode="External"/><Relationship Id="rId66" Type="http://schemas.openxmlformats.org/officeDocument/2006/relationships/image" Target="media/image18.emf"/><Relationship Id="rId5" Type="http://schemas.openxmlformats.org/officeDocument/2006/relationships/numbering" Target="numbering.xml"/><Relationship Id="rId61" Type="http://schemas.openxmlformats.org/officeDocument/2006/relationships/package" Target="embeddings/Microsoft_Excel_Worksheet.xlsx"/><Relationship Id="rId19" Type="http://schemas.openxmlformats.org/officeDocument/2006/relationships/hyperlink" Target="https://skat.dk/SKAT.aspx?oID=102565" TargetMode="External"/><Relationship Id="rId14" Type="http://schemas.openxmlformats.org/officeDocument/2006/relationships/hyperlink" Target="https://skat.dk/SKAT.aspx?oID=102565" TargetMode="External"/><Relationship Id="rId22" Type="http://schemas.openxmlformats.org/officeDocument/2006/relationships/hyperlink" Target="https://skat.dk/SKAT.aspx?oID=103376" TargetMode="External"/><Relationship Id="rId27" Type="http://schemas.openxmlformats.org/officeDocument/2006/relationships/hyperlink" Target="https://www.ft.dk/samling/20191/lovforslag/l36/index.htm" TargetMode="External"/><Relationship Id="rId30" Type="http://schemas.openxmlformats.org/officeDocument/2006/relationships/hyperlink" Target="https://lbst.dk/fileadmin/user_upload/NaturErhverv/Filer/Tilskud/Projekttilskud/Etableringsstoette_til_unge_landbrugere_og_gartnere/Vejledning_Etableringsstoette_til_unge_landbrugere_2023_1-2-2023.pdf" TargetMode="External"/><Relationship Id="rId35" Type="http://schemas.openxmlformats.org/officeDocument/2006/relationships/image" Target="media/image4.svg"/><Relationship Id="rId43" Type="http://schemas.openxmlformats.org/officeDocument/2006/relationships/image" Target="media/image12.svg"/><Relationship Id="rId48" Type="http://schemas.openxmlformats.org/officeDocument/2006/relationships/hyperlink" Target="https://www.retsinformation.dk/Forms/R0710.aspx?id=192366" TargetMode="External"/><Relationship Id="rId56" Type="http://schemas.openxmlformats.org/officeDocument/2006/relationships/hyperlink" Target="https://www.retsinformation.dk/eli/retsinfo/2021/9792" TargetMode="External"/><Relationship Id="rId64" Type="http://schemas.openxmlformats.org/officeDocument/2006/relationships/image" Target="media/image16.emf"/><Relationship Id="rId69" Type="http://schemas.openxmlformats.org/officeDocument/2006/relationships/image" Target="media/image21.gif"/><Relationship Id="rId8" Type="http://schemas.openxmlformats.org/officeDocument/2006/relationships/webSettings" Target="webSettings.xml"/><Relationship Id="rId51" Type="http://schemas.openxmlformats.org/officeDocument/2006/relationships/hyperlink" Target="https://skat.dk/skat.aspx?oid=2047182&amp;vid=217272&amp;search=jordbeholdningerne*" TargetMode="Externa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skat.dk/skat.aspx?oid=2287107" TargetMode="External"/><Relationship Id="rId17" Type="http://schemas.openxmlformats.org/officeDocument/2006/relationships/hyperlink" Target="https://skat.dk/SKAT.aspx?oID=102565" TargetMode="External"/><Relationship Id="rId25" Type="http://schemas.openxmlformats.org/officeDocument/2006/relationships/hyperlink" Target="https://skat.dk/SKAT.aspx?oID=103376" TargetMode="External"/><Relationship Id="rId33" Type="http://schemas.openxmlformats.org/officeDocument/2006/relationships/image" Target="media/image2.png"/><Relationship Id="rId38" Type="http://schemas.openxmlformats.org/officeDocument/2006/relationships/image" Target="media/image7.png"/><Relationship Id="rId46" Type="http://schemas.openxmlformats.org/officeDocument/2006/relationships/hyperlink" Target="https://www.retsinformation.dk/Forms/R0710.aspx?id=192366" TargetMode="External"/><Relationship Id="rId59" Type="http://schemas.openxmlformats.org/officeDocument/2006/relationships/image" Target="media/image13.png"/><Relationship Id="rId67" Type="http://schemas.openxmlformats.org/officeDocument/2006/relationships/image" Target="media/image19.emf"/><Relationship Id="rId20" Type="http://schemas.openxmlformats.org/officeDocument/2006/relationships/hyperlink" Target="https://skat.dk/SKAT.aspx?oID=102565" TargetMode="External"/><Relationship Id="rId41" Type="http://schemas.openxmlformats.org/officeDocument/2006/relationships/image" Target="media/image10.svg"/><Relationship Id="rId54" Type="http://schemas.openxmlformats.org/officeDocument/2006/relationships/hyperlink" Target="https://www.bdo.dk/da-dk/faglig-info/depechen/depechen-artikler-2021/nye-regler-for-vaerdiansaettelse-af-ejendomme-ved-familiehandler" TargetMode="External"/><Relationship Id="rId62" Type="http://schemas.openxmlformats.org/officeDocument/2006/relationships/hyperlink" Target="https://www.skm.dk/skattetal/satser/tidsserier/centrale-skattesatser-i-skattelovgivningen-1987-1993/" TargetMode="External"/><Relationship Id="rId70" Type="http://schemas.openxmlformats.org/officeDocument/2006/relationships/hyperlink" Target="https://skat.dk/data.aspx?oid=2366149"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kat.dk/SKAT.aspx?oID=103376" TargetMode="External"/><Relationship Id="rId23" Type="http://schemas.openxmlformats.org/officeDocument/2006/relationships/hyperlink" Target="https://skat.dk/SKAT.aspx?oID=102565" TargetMode="External"/><Relationship Id="rId28" Type="http://schemas.openxmlformats.org/officeDocument/2006/relationships/hyperlink" Target="https://eur-lex.europa.eu/legal-content/DA/TXT/?uri=CELEX:32021R2115" TargetMode="External"/><Relationship Id="rId36" Type="http://schemas.openxmlformats.org/officeDocument/2006/relationships/image" Target="media/image5.png"/><Relationship Id="rId49" Type="http://schemas.openxmlformats.org/officeDocument/2006/relationships/hyperlink" Target="https://www.retsinformation.dk/Forms/R0710.aspx?id=192366" TargetMode="External"/><Relationship Id="rId57" Type="http://schemas.openxmlformats.org/officeDocument/2006/relationships/hyperlink" Target="https://www.bdo.dk/getmedia/0403ae09-479c-4fad-8751-f33b9ec23658/Famlielan-og-skat-2022.pdf.aspx" TargetMode="External"/><Relationship Id="rId10" Type="http://schemas.openxmlformats.org/officeDocument/2006/relationships/endnotes" Target="endnotes.xml"/><Relationship Id="rId31" Type="http://schemas.openxmlformats.org/officeDocument/2006/relationships/image" Target="media/image1.jpeg"/><Relationship Id="rId44" Type="http://schemas.openxmlformats.org/officeDocument/2006/relationships/hyperlink" Target="https://skat.dk/skat.aspx?oid=1946018" TargetMode="External"/><Relationship Id="rId52" Type="http://schemas.openxmlformats.org/officeDocument/2006/relationships/hyperlink" Target="https://www.retsinformation.dk/Forms/R0710.aspx?id=62169" TargetMode="External"/><Relationship Id="rId60" Type="http://schemas.openxmlformats.org/officeDocument/2006/relationships/image" Target="media/image14.emf"/><Relationship Id="rId65" Type="http://schemas.openxmlformats.org/officeDocument/2006/relationships/image" Target="media/image17.emf"/><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skat.dk/SKAT.aspx?oID=102565" TargetMode="External"/><Relationship Id="rId18" Type="http://schemas.openxmlformats.org/officeDocument/2006/relationships/hyperlink" Target="https://skat.dk/SKAT.aspx?oID=102565" TargetMode="External"/><Relationship Id="rId39" Type="http://schemas.openxmlformats.org/officeDocument/2006/relationships/image" Target="media/image8.svg"/><Relationship Id="rId34" Type="http://schemas.openxmlformats.org/officeDocument/2006/relationships/image" Target="media/image3.png"/><Relationship Id="rId50" Type="http://schemas.openxmlformats.org/officeDocument/2006/relationships/hyperlink" Target="https://skat.dk/skat.aspx?oid=2047182" TargetMode="External"/><Relationship Id="rId55" Type="http://schemas.openxmlformats.org/officeDocument/2006/relationships/hyperlink" Target="https://www.bdo.dk/da-dk/faglig-info/depechen/depechen-artikler-2021/nye-regler-for-vaerdiansaettelse-af-ejendomme-ved-familiehandler" TargetMode="External"/><Relationship Id="rId7" Type="http://schemas.openxmlformats.org/officeDocument/2006/relationships/settings" Target="settings.xml"/><Relationship Id="rId71"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1EB8CCE04E4344AAFD272AC7BCA944D" ma:contentTypeVersion="19" ma:contentTypeDescription="Opret et nyt dokument." ma:contentTypeScope="" ma:versionID="f98e8b14ece9de741c0525c17d4fc778">
  <xsd:schema xmlns:xsd="http://www.w3.org/2001/XMLSchema" xmlns:xs="http://www.w3.org/2001/XMLSchema" xmlns:p="http://schemas.microsoft.com/office/2006/metadata/properties" xmlns:ns2="40a84fe7-05ba-4d93-960f-61ac4a742cca" xmlns:ns3="a8c63955-c714-4aea-bdd9-27890685a8ec" targetNamespace="http://schemas.microsoft.com/office/2006/metadata/properties" ma:root="true" ma:fieldsID="2810fac691a89a116fcf490202678757" ns2:_="" ns3:_="">
    <xsd:import namespace="40a84fe7-05ba-4d93-960f-61ac4a742cca"/>
    <xsd:import namespace="a8c63955-c714-4aea-bdd9-27890685a8e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_Flow_SignoffStatu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84fe7-05ba-4d93-960f-61ac4a742c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ledmærker" ma:readOnly="false" ma:fieldId="{5cf76f15-5ced-4ddc-b409-7134ff3c332f}" ma:taxonomyMulti="true" ma:sspId="3273e385-a8b0-4d51-8803-6e97695cb93c"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Godkendelsesstatus" ma:internalName="Godkendelsesstatus">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c63955-c714-4aea-bdd9-27890685a8ec" elementFormDefault="qualified">
    <xsd:import namespace="http://schemas.microsoft.com/office/2006/documentManagement/types"/>
    <xsd:import namespace="http://schemas.microsoft.com/office/infopath/2007/PartnerControls"/>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t med detaljer" ma:internalName="SharedWithDetails" ma:readOnly="true">
      <xsd:simpleType>
        <xsd:restriction base="dms:Note">
          <xsd:maxLength value="255"/>
        </xsd:restriction>
      </xsd:simpleType>
    </xsd:element>
    <xsd:element name="TaxCatchAll" ma:index="23" nillable="true" ma:displayName="Taxonomy Catch All Column" ma:hidden="true" ma:list="{421f3f46-7d44-466c-9c3d-d0a9fd6bdf84}" ma:internalName="TaxCatchAll" ma:showField="CatchAllData" ma:web="a8c63955-c714-4aea-bdd9-27890685a8e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Flow_SignoffStatus xmlns="40a84fe7-05ba-4d93-960f-61ac4a742cca" xsi:nil="true"/>
    <lcf76f155ced4ddcb4097134ff3c332f xmlns="40a84fe7-05ba-4d93-960f-61ac4a742cca">
      <Terms xmlns="http://schemas.microsoft.com/office/infopath/2007/PartnerControls"/>
    </lcf76f155ced4ddcb4097134ff3c332f>
    <TaxCatchAll xmlns="a8c63955-c714-4aea-bdd9-27890685a8ec"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b:Source>
    <b:Tag>Mic19</b:Tag>
    <b:SourceType>Book</b:SourceType>
    <b:Guid>{0ADC51D4-D01F-44F8-9D8A-6EDD21287717}</b:Guid>
    <b:Author>
      <b:Author>
        <b:NameList>
          <b:Person>
            <b:Last>Serup</b:Last>
            <b:First>Michael</b:First>
          </b:Person>
        </b:NameList>
      </b:Author>
    </b:Author>
    <b:Title>Generatisnskifte Omstrukturering</b:Title>
    <b:Year>2019</b:Year>
    <b:City>København</b:City>
    <b:Publisher>Karnov Group</b:Publisher>
    <b:Edition>3.</b:Edition>
    <b:RefOrder>1</b:RefOrder>
  </b:Source>
  <b:Source>
    <b:Tag>Boa17</b:Tag>
    <b:SourceType>Case</b:SourceType>
    <b:Guid>{4CE93A0D-2499-446E-B2F3-7D9C1C1D8393}</b:Guid>
    <b:Title>Boafgiftsloven</b:Title>
    <b:Year>2017</b:Year>
    <b:RefOrder>2</b:RefOrder>
  </b:Source>
</b:Sources>
</file>

<file path=customXml/itemProps1.xml><?xml version="1.0" encoding="utf-8"?>
<ds:datastoreItem xmlns:ds="http://schemas.openxmlformats.org/officeDocument/2006/customXml" ds:itemID="{9A6F20F3-A888-493F-8E2C-731EB4485E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84fe7-05ba-4d93-960f-61ac4a742cca"/>
    <ds:schemaRef ds:uri="a8c63955-c714-4aea-bdd9-27890685a8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6B8ABF8-CA53-4E92-A7AE-90FA19867E96}">
  <ds:schemaRefs>
    <ds:schemaRef ds:uri="http://schemas.microsoft.com/office/2006/metadata/properties"/>
    <ds:schemaRef ds:uri="http://schemas.microsoft.com/office/infopath/2007/PartnerControls"/>
    <ds:schemaRef ds:uri="40a84fe7-05ba-4d93-960f-61ac4a742cca"/>
    <ds:schemaRef ds:uri="a8c63955-c714-4aea-bdd9-27890685a8ec"/>
  </ds:schemaRefs>
</ds:datastoreItem>
</file>

<file path=customXml/itemProps3.xml><?xml version="1.0" encoding="utf-8"?>
<ds:datastoreItem xmlns:ds="http://schemas.openxmlformats.org/officeDocument/2006/customXml" ds:itemID="{45B4F3F5-6978-4909-B3C9-BA99D00962B7}">
  <ds:schemaRefs>
    <ds:schemaRef ds:uri="http://schemas.microsoft.com/sharepoint/v3/contenttype/forms"/>
  </ds:schemaRefs>
</ds:datastoreItem>
</file>

<file path=customXml/itemProps4.xml><?xml version="1.0" encoding="utf-8"?>
<ds:datastoreItem xmlns:ds="http://schemas.openxmlformats.org/officeDocument/2006/customXml" ds:itemID="{0DF03054-843C-44C3-815F-6C7FA01E0AA0}">
  <ds:schemaRefs>
    <ds:schemaRef ds:uri="http://schemas.openxmlformats.org/officeDocument/2006/bibliography"/>
  </ds:schemaRefs>
</ds:datastoreItem>
</file>

<file path=docMetadata/LabelInfo.xml><?xml version="1.0" encoding="utf-8"?>
<clbl:labelList xmlns:clbl="http://schemas.microsoft.com/office/2020/mipLabelMetadata">
  <clbl:label id="{1b29427a-4ed3-4f0e-a3ff-ced1342f64ac}" enabled="0" method="" siteId="{1b29427a-4ed3-4f0e-a3ff-ced1342f64ac}" removed="1"/>
</clbl:labelList>
</file>

<file path=docProps/app.xml><?xml version="1.0" encoding="utf-8"?>
<Properties xmlns="http://schemas.openxmlformats.org/officeDocument/2006/extended-properties" xmlns:vt="http://schemas.openxmlformats.org/officeDocument/2006/docPropsVTypes">
  <Template>Normal</Template>
  <TotalTime>400</TotalTime>
  <Pages>63</Pages>
  <Words>17703</Words>
  <Characters>107993</Characters>
  <Application>Microsoft Office Word</Application>
  <DocSecurity>0</DocSecurity>
  <Lines>899</Lines>
  <Paragraphs>250</Paragraphs>
  <ScaleCrop>false</ScaleCrop>
  <Company>EFIF</Company>
  <LinksUpToDate>false</LinksUpToDate>
  <CharactersWithSpaces>125446</CharactersWithSpaces>
  <SharedDoc>false</SharedDoc>
  <HLinks>
    <vt:vector size="366" baseType="variant">
      <vt:variant>
        <vt:i4>4980826</vt:i4>
      </vt:variant>
      <vt:variant>
        <vt:i4>258</vt:i4>
      </vt:variant>
      <vt:variant>
        <vt:i4>0</vt:i4>
      </vt:variant>
      <vt:variant>
        <vt:i4>5</vt:i4>
      </vt:variant>
      <vt:variant>
        <vt:lpwstr>https://www.landbrugsinfo.dk/basis/f/6/9/skat_regnskab_skatm_2022_19_06?utm_source=mandrill&amp;utm_medium=email&amp;utm_campaign=nyhedsbrev</vt:lpwstr>
      </vt:variant>
      <vt:variant>
        <vt:lpwstr/>
      </vt:variant>
      <vt:variant>
        <vt:i4>393292</vt:i4>
      </vt:variant>
      <vt:variant>
        <vt:i4>255</vt:i4>
      </vt:variant>
      <vt:variant>
        <vt:i4>0</vt:i4>
      </vt:variant>
      <vt:variant>
        <vt:i4>5</vt:i4>
      </vt:variant>
      <vt:variant>
        <vt:lpwstr>https://www.bdo.dk/getmedia/23bd51c6-f6bb-4b9d-85d9-38bb2f987cd0/Sambeskatning-2019.pdf.aspx</vt:lpwstr>
      </vt:variant>
      <vt:variant>
        <vt:lpwstr/>
      </vt:variant>
      <vt:variant>
        <vt:i4>1441817</vt:i4>
      </vt:variant>
      <vt:variant>
        <vt:i4>252</vt:i4>
      </vt:variant>
      <vt:variant>
        <vt:i4>0</vt:i4>
      </vt:variant>
      <vt:variant>
        <vt:i4>5</vt:i4>
      </vt:variant>
      <vt:variant>
        <vt:lpwstr>https://www.selskabsadvokaterne.dk/artikler/andet/holdingselskab-fordele-og-ulemper/</vt:lpwstr>
      </vt:variant>
      <vt:variant>
        <vt:lpwstr/>
      </vt:variant>
      <vt:variant>
        <vt:i4>6029386</vt:i4>
      </vt:variant>
      <vt:variant>
        <vt:i4>249</vt:i4>
      </vt:variant>
      <vt:variant>
        <vt:i4>0</vt:i4>
      </vt:variant>
      <vt:variant>
        <vt:i4>5</vt:i4>
      </vt:variant>
      <vt:variant>
        <vt:lpwstr>https://ivaekst.dk/vaekst/5/3/3/0/0/generationsskiftemodeller</vt:lpwstr>
      </vt:variant>
      <vt:variant>
        <vt:lpwstr/>
      </vt:variant>
      <vt:variant>
        <vt:i4>917532</vt:i4>
      </vt:variant>
      <vt:variant>
        <vt:i4>246</vt:i4>
      </vt:variant>
      <vt:variant>
        <vt:i4>0</vt:i4>
      </vt:variant>
      <vt:variant>
        <vt:i4>5</vt:i4>
      </vt:variant>
      <vt:variant>
        <vt:lpwstr>https://skat.dk/data.aspx?oid=2366149</vt:lpwstr>
      </vt:variant>
      <vt:variant>
        <vt:lpwstr/>
      </vt:variant>
      <vt:variant>
        <vt:i4>524353</vt:i4>
      </vt:variant>
      <vt:variant>
        <vt:i4>240</vt:i4>
      </vt:variant>
      <vt:variant>
        <vt:i4>0</vt:i4>
      </vt:variant>
      <vt:variant>
        <vt:i4>5</vt:i4>
      </vt:variant>
      <vt:variant>
        <vt:lpwstr>https://www.skm.dk/skattetal/satser/tidsserier/centrale-skattesatser-i-skattelovgivningen-1987-1993/</vt:lpwstr>
      </vt:variant>
      <vt:variant>
        <vt:lpwstr/>
      </vt:variant>
      <vt:variant>
        <vt:i4>655438</vt:i4>
      </vt:variant>
      <vt:variant>
        <vt:i4>234</vt:i4>
      </vt:variant>
      <vt:variant>
        <vt:i4>0</vt:i4>
      </vt:variant>
      <vt:variant>
        <vt:i4>5</vt:i4>
      </vt:variant>
      <vt:variant>
        <vt:lpwstr>https://www.retsinformation.dk/forms/r0710.aspx?id=166398</vt:lpwstr>
      </vt:variant>
      <vt:variant>
        <vt:lpwstr/>
      </vt:variant>
      <vt:variant>
        <vt:i4>4653146</vt:i4>
      </vt:variant>
      <vt:variant>
        <vt:i4>231</vt:i4>
      </vt:variant>
      <vt:variant>
        <vt:i4>0</vt:i4>
      </vt:variant>
      <vt:variant>
        <vt:i4>5</vt:i4>
      </vt:variant>
      <vt:variant>
        <vt:lpwstr>https://www.retsinformation.dk/eli/retsinfo/2021/9792</vt:lpwstr>
      </vt:variant>
      <vt:variant>
        <vt:lpwstr/>
      </vt:variant>
      <vt:variant>
        <vt:i4>1572957</vt:i4>
      </vt:variant>
      <vt:variant>
        <vt:i4>228</vt:i4>
      </vt:variant>
      <vt:variant>
        <vt:i4>0</vt:i4>
      </vt:variant>
      <vt:variant>
        <vt:i4>5</vt:i4>
      </vt:variant>
      <vt:variant>
        <vt:lpwstr>https://www.landbrugsinfo.dk/basis/3/6/8/skat_regnskab_skatm_2022_19_01?utm_source=mandrill&amp;utm_medium=email&amp;utm_campaign=nyhedsbrev</vt:lpwstr>
      </vt:variant>
      <vt:variant>
        <vt:lpwstr/>
      </vt:variant>
      <vt:variant>
        <vt:i4>655439</vt:i4>
      </vt:variant>
      <vt:variant>
        <vt:i4>225</vt:i4>
      </vt:variant>
      <vt:variant>
        <vt:i4>0</vt:i4>
      </vt:variant>
      <vt:variant>
        <vt:i4>5</vt:i4>
      </vt:variant>
      <vt:variant>
        <vt:lpwstr>https://www.retsinformation.dk/Forms/R0710.aspx?id=62169</vt:lpwstr>
      </vt:variant>
      <vt:variant>
        <vt:lpwstr/>
      </vt:variant>
      <vt:variant>
        <vt:i4>7077922</vt:i4>
      </vt:variant>
      <vt:variant>
        <vt:i4>221</vt:i4>
      </vt:variant>
      <vt:variant>
        <vt:i4>0</vt:i4>
      </vt:variant>
      <vt:variant>
        <vt:i4>5</vt:i4>
      </vt:variant>
      <vt:variant>
        <vt:lpwstr>https://skat.dk/skat.aspx?oid=2047182&amp;vid=217272&amp;search=jordbeholdningerne*</vt:lpwstr>
      </vt:variant>
      <vt:variant>
        <vt:lpwstr/>
      </vt:variant>
      <vt:variant>
        <vt:i4>2031644</vt:i4>
      </vt:variant>
      <vt:variant>
        <vt:i4>219</vt:i4>
      </vt:variant>
      <vt:variant>
        <vt:i4>0</vt:i4>
      </vt:variant>
      <vt:variant>
        <vt:i4>5</vt:i4>
      </vt:variant>
      <vt:variant>
        <vt:lpwstr>https://skat.dk/skat.aspx?oid=2047182</vt:lpwstr>
      </vt:variant>
      <vt:variant>
        <vt:lpwstr/>
      </vt:variant>
      <vt:variant>
        <vt:i4>3276849</vt:i4>
      </vt:variant>
      <vt:variant>
        <vt:i4>216</vt:i4>
      </vt:variant>
      <vt:variant>
        <vt:i4>0</vt:i4>
      </vt:variant>
      <vt:variant>
        <vt:i4>5</vt:i4>
      </vt:variant>
      <vt:variant>
        <vt:lpwstr>https://www.retsinformation.dk/Forms/R0710.aspx?id=192366</vt:lpwstr>
      </vt:variant>
      <vt:variant>
        <vt:lpwstr>P38</vt:lpwstr>
      </vt:variant>
      <vt:variant>
        <vt:i4>3276849</vt:i4>
      </vt:variant>
      <vt:variant>
        <vt:i4>213</vt:i4>
      </vt:variant>
      <vt:variant>
        <vt:i4>0</vt:i4>
      </vt:variant>
      <vt:variant>
        <vt:i4>5</vt:i4>
      </vt:variant>
      <vt:variant>
        <vt:lpwstr>https://www.retsinformation.dk/Forms/R0710.aspx?id=192366</vt:lpwstr>
      </vt:variant>
      <vt:variant>
        <vt:lpwstr>P37</vt:lpwstr>
      </vt:variant>
      <vt:variant>
        <vt:i4>3276849</vt:i4>
      </vt:variant>
      <vt:variant>
        <vt:i4>210</vt:i4>
      </vt:variant>
      <vt:variant>
        <vt:i4>0</vt:i4>
      </vt:variant>
      <vt:variant>
        <vt:i4>5</vt:i4>
      </vt:variant>
      <vt:variant>
        <vt:lpwstr>https://www.retsinformation.dk/Forms/R0710.aspx?id=192366</vt:lpwstr>
      </vt:variant>
      <vt:variant>
        <vt:lpwstr>P37</vt:lpwstr>
      </vt:variant>
      <vt:variant>
        <vt:i4>3276849</vt:i4>
      </vt:variant>
      <vt:variant>
        <vt:i4>207</vt:i4>
      </vt:variant>
      <vt:variant>
        <vt:i4>0</vt:i4>
      </vt:variant>
      <vt:variant>
        <vt:i4>5</vt:i4>
      </vt:variant>
      <vt:variant>
        <vt:lpwstr>https://www.retsinformation.dk/Forms/R0710.aspx?id=192366</vt:lpwstr>
      </vt:variant>
      <vt:variant>
        <vt:lpwstr>P38</vt:lpwstr>
      </vt:variant>
      <vt:variant>
        <vt:i4>6094913</vt:i4>
      </vt:variant>
      <vt:variant>
        <vt:i4>204</vt:i4>
      </vt:variant>
      <vt:variant>
        <vt:i4>0</vt:i4>
      </vt:variant>
      <vt:variant>
        <vt:i4>5</vt:i4>
      </vt:variant>
      <vt:variant>
        <vt:lpwstr>https://tellusadvokater.dk/hvad-beregnes-tinglysningsafgiften-af/</vt:lpwstr>
      </vt:variant>
      <vt:variant>
        <vt:lpwstr/>
      </vt:variant>
      <vt:variant>
        <vt:i4>1966110</vt:i4>
      </vt:variant>
      <vt:variant>
        <vt:i4>201</vt:i4>
      </vt:variant>
      <vt:variant>
        <vt:i4>0</vt:i4>
      </vt:variant>
      <vt:variant>
        <vt:i4>5</vt:i4>
      </vt:variant>
      <vt:variant>
        <vt:lpwstr>https://skat.dk/skat.aspx?oid=1946018</vt:lpwstr>
      </vt:variant>
      <vt:variant>
        <vt:lpwstr/>
      </vt:variant>
      <vt:variant>
        <vt:i4>7995444</vt:i4>
      </vt:variant>
      <vt:variant>
        <vt:i4>198</vt:i4>
      </vt:variant>
      <vt:variant>
        <vt:i4>0</vt:i4>
      </vt:variant>
      <vt:variant>
        <vt:i4>5</vt:i4>
      </vt:variant>
      <vt:variant>
        <vt:lpwstr>https://lbst.dk/fileadmin/user_upload/NaturErhverv/Filer/Tilskud/Projekttilskud/Etableringsstoette_til_unge_landbrugere_og_gartnere/Vejledning_Etableringsstoette_til_unge_landbrugere_2023_1-2-2023.pdf</vt:lpwstr>
      </vt:variant>
      <vt:variant>
        <vt:lpwstr/>
      </vt:variant>
      <vt:variant>
        <vt:i4>7995444</vt:i4>
      </vt:variant>
      <vt:variant>
        <vt:i4>195</vt:i4>
      </vt:variant>
      <vt:variant>
        <vt:i4>0</vt:i4>
      </vt:variant>
      <vt:variant>
        <vt:i4>5</vt:i4>
      </vt:variant>
      <vt:variant>
        <vt:lpwstr>https://lbst.dk/fileadmin/user_upload/NaturErhverv/Filer/Tilskud/Projekttilskud/Etableringsstoette_til_unge_landbrugere_og_gartnere/Vejledning_Etableringsstoette_til_unge_landbrugere_2023_1-2-2023.pdf</vt:lpwstr>
      </vt:variant>
      <vt:variant>
        <vt:lpwstr/>
      </vt:variant>
      <vt:variant>
        <vt:i4>8061038</vt:i4>
      </vt:variant>
      <vt:variant>
        <vt:i4>192</vt:i4>
      </vt:variant>
      <vt:variant>
        <vt:i4>0</vt:i4>
      </vt:variant>
      <vt:variant>
        <vt:i4>5</vt:i4>
      </vt:variant>
      <vt:variant>
        <vt:lpwstr>https://eur01.safelinks.protection.outlook.com/?url=https%3A%2F%2Fwww.retsinformation.dk%2Feli%2Flta%2F2023%2F111&amp;data=05%7C01%7Canbo%40lf.dk%7Cbec5a1f6ee9141da580308db04fb011c%7C52c453133bb143ef81248c8afc9e779c%7C1%7C0%7C638109248318332445%7CUnknown%7CTWFpbGZsb3d8eyJWIjoiMC4wLjAwMDAiLCJQIjoiV2luMzIiLCJBTiI6Ik1haWwiLCJXVCI6Mn0%3D%7C3000%7C%7C%7C&amp;sdata=%2Fj%2FwZpwLBVPMNO5eXbq3Yo1E%2FSQya0u4WlAv5fzrZMQ%3D&amp;reserved=0</vt:lpwstr>
      </vt:variant>
      <vt:variant>
        <vt:lpwstr/>
      </vt:variant>
      <vt:variant>
        <vt:i4>1900610</vt:i4>
      </vt:variant>
      <vt:variant>
        <vt:i4>189</vt:i4>
      </vt:variant>
      <vt:variant>
        <vt:i4>0</vt:i4>
      </vt:variant>
      <vt:variant>
        <vt:i4>5</vt:i4>
      </vt:variant>
      <vt:variant>
        <vt:lpwstr>https://eur-lex.europa.eu/legal-content/DA/TXT/?uri=CELEX:32021R2115</vt:lpwstr>
      </vt:variant>
      <vt:variant>
        <vt:lpwstr/>
      </vt:variant>
      <vt:variant>
        <vt:i4>4653124</vt:i4>
      </vt:variant>
      <vt:variant>
        <vt:i4>186</vt:i4>
      </vt:variant>
      <vt:variant>
        <vt:i4>0</vt:i4>
      </vt:variant>
      <vt:variant>
        <vt:i4>5</vt:i4>
      </vt:variant>
      <vt:variant>
        <vt:lpwstr>https://www.ft.dk/samling/20191/lovforslag/l36/index.htm</vt:lpwstr>
      </vt:variant>
      <vt:variant>
        <vt:lpwstr/>
      </vt:variant>
      <vt:variant>
        <vt:i4>7340131</vt:i4>
      </vt:variant>
      <vt:variant>
        <vt:i4>183</vt:i4>
      </vt:variant>
      <vt:variant>
        <vt:i4>0</vt:i4>
      </vt:variant>
      <vt:variant>
        <vt:i4>5</vt:i4>
      </vt:variant>
      <vt:variant>
        <vt:lpwstr>https://www.bdo.dk/da-dk/medarbejdere/jesper-larsen</vt:lpwstr>
      </vt:variant>
      <vt:variant>
        <vt:lpwstr/>
      </vt:variant>
      <vt:variant>
        <vt:i4>1376286</vt:i4>
      </vt:variant>
      <vt:variant>
        <vt:i4>180</vt:i4>
      </vt:variant>
      <vt:variant>
        <vt:i4>0</vt:i4>
      </vt:variant>
      <vt:variant>
        <vt:i4>5</vt:i4>
      </vt:variant>
      <vt:variant>
        <vt:lpwstr>https://skat.dk/SKAT.aspx?oID=103376</vt:lpwstr>
      </vt:variant>
      <vt:variant>
        <vt:lpwstr/>
      </vt:variant>
      <vt:variant>
        <vt:i4>1638425</vt:i4>
      </vt:variant>
      <vt:variant>
        <vt:i4>177</vt:i4>
      </vt:variant>
      <vt:variant>
        <vt:i4>0</vt:i4>
      </vt:variant>
      <vt:variant>
        <vt:i4>5</vt:i4>
      </vt:variant>
      <vt:variant>
        <vt:lpwstr>https://skat.dk/SKAT.aspx?oID=103108</vt:lpwstr>
      </vt:variant>
      <vt:variant>
        <vt:lpwstr/>
      </vt:variant>
      <vt:variant>
        <vt:i4>1048606</vt:i4>
      </vt:variant>
      <vt:variant>
        <vt:i4>174</vt:i4>
      </vt:variant>
      <vt:variant>
        <vt:i4>0</vt:i4>
      </vt:variant>
      <vt:variant>
        <vt:i4>5</vt:i4>
      </vt:variant>
      <vt:variant>
        <vt:lpwstr>https://skat.dk/SKAT.aspx?oID=102565</vt:lpwstr>
      </vt:variant>
      <vt:variant>
        <vt:lpwstr/>
      </vt:variant>
      <vt:variant>
        <vt:i4>1376286</vt:i4>
      </vt:variant>
      <vt:variant>
        <vt:i4>171</vt:i4>
      </vt:variant>
      <vt:variant>
        <vt:i4>0</vt:i4>
      </vt:variant>
      <vt:variant>
        <vt:i4>5</vt:i4>
      </vt:variant>
      <vt:variant>
        <vt:lpwstr>https://skat.dk/SKAT.aspx?oID=103376</vt:lpwstr>
      </vt:variant>
      <vt:variant>
        <vt:lpwstr/>
      </vt:variant>
      <vt:variant>
        <vt:i4>1376286</vt:i4>
      </vt:variant>
      <vt:variant>
        <vt:i4>168</vt:i4>
      </vt:variant>
      <vt:variant>
        <vt:i4>0</vt:i4>
      </vt:variant>
      <vt:variant>
        <vt:i4>5</vt:i4>
      </vt:variant>
      <vt:variant>
        <vt:lpwstr>https://skat.dk/SKAT.aspx?oID=103376</vt:lpwstr>
      </vt:variant>
      <vt:variant>
        <vt:lpwstr/>
      </vt:variant>
      <vt:variant>
        <vt:i4>1048606</vt:i4>
      </vt:variant>
      <vt:variant>
        <vt:i4>165</vt:i4>
      </vt:variant>
      <vt:variant>
        <vt:i4>0</vt:i4>
      </vt:variant>
      <vt:variant>
        <vt:i4>5</vt:i4>
      </vt:variant>
      <vt:variant>
        <vt:lpwstr>https://skat.dk/SKAT.aspx?oID=102565</vt:lpwstr>
      </vt:variant>
      <vt:variant>
        <vt:lpwstr/>
      </vt:variant>
      <vt:variant>
        <vt:i4>1048606</vt:i4>
      </vt:variant>
      <vt:variant>
        <vt:i4>162</vt:i4>
      </vt:variant>
      <vt:variant>
        <vt:i4>0</vt:i4>
      </vt:variant>
      <vt:variant>
        <vt:i4>5</vt:i4>
      </vt:variant>
      <vt:variant>
        <vt:lpwstr>https://skat.dk/SKAT.aspx?oID=102565</vt:lpwstr>
      </vt:variant>
      <vt:variant>
        <vt:lpwstr/>
      </vt:variant>
      <vt:variant>
        <vt:i4>1048606</vt:i4>
      </vt:variant>
      <vt:variant>
        <vt:i4>159</vt:i4>
      </vt:variant>
      <vt:variant>
        <vt:i4>0</vt:i4>
      </vt:variant>
      <vt:variant>
        <vt:i4>5</vt:i4>
      </vt:variant>
      <vt:variant>
        <vt:lpwstr>https://skat.dk/SKAT.aspx?oID=102565</vt:lpwstr>
      </vt:variant>
      <vt:variant>
        <vt:lpwstr/>
      </vt:variant>
      <vt:variant>
        <vt:i4>1048606</vt:i4>
      </vt:variant>
      <vt:variant>
        <vt:i4>156</vt:i4>
      </vt:variant>
      <vt:variant>
        <vt:i4>0</vt:i4>
      </vt:variant>
      <vt:variant>
        <vt:i4>5</vt:i4>
      </vt:variant>
      <vt:variant>
        <vt:lpwstr>https://skat.dk/SKAT.aspx?oID=102565</vt:lpwstr>
      </vt:variant>
      <vt:variant>
        <vt:lpwstr/>
      </vt:variant>
      <vt:variant>
        <vt:i4>1048606</vt:i4>
      </vt:variant>
      <vt:variant>
        <vt:i4>153</vt:i4>
      </vt:variant>
      <vt:variant>
        <vt:i4>0</vt:i4>
      </vt:variant>
      <vt:variant>
        <vt:i4>5</vt:i4>
      </vt:variant>
      <vt:variant>
        <vt:lpwstr>https://skat.dk/SKAT.aspx?oID=102565</vt:lpwstr>
      </vt:variant>
      <vt:variant>
        <vt:lpwstr/>
      </vt:variant>
      <vt:variant>
        <vt:i4>1376286</vt:i4>
      </vt:variant>
      <vt:variant>
        <vt:i4>150</vt:i4>
      </vt:variant>
      <vt:variant>
        <vt:i4>0</vt:i4>
      </vt:variant>
      <vt:variant>
        <vt:i4>5</vt:i4>
      </vt:variant>
      <vt:variant>
        <vt:lpwstr>https://skat.dk/SKAT.aspx?oID=103376</vt:lpwstr>
      </vt:variant>
      <vt:variant>
        <vt:lpwstr/>
      </vt:variant>
      <vt:variant>
        <vt:i4>1048606</vt:i4>
      </vt:variant>
      <vt:variant>
        <vt:i4>147</vt:i4>
      </vt:variant>
      <vt:variant>
        <vt:i4>0</vt:i4>
      </vt:variant>
      <vt:variant>
        <vt:i4>5</vt:i4>
      </vt:variant>
      <vt:variant>
        <vt:lpwstr>https://skat.dk/SKAT.aspx?oID=102565</vt:lpwstr>
      </vt:variant>
      <vt:variant>
        <vt:lpwstr/>
      </vt:variant>
      <vt:variant>
        <vt:i4>1048606</vt:i4>
      </vt:variant>
      <vt:variant>
        <vt:i4>144</vt:i4>
      </vt:variant>
      <vt:variant>
        <vt:i4>0</vt:i4>
      </vt:variant>
      <vt:variant>
        <vt:i4>5</vt:i4>
      </vt:variant>
      <vt:variant>
        <vt:lpwstr>https://skat.dk/SKAT.aspx?oID=102565</vt:lpwstr>
      </vt:variant>
      <vt:variant>
        <vt:lpwstr/>
      </vt:variant>
      <vt:variant>
        <vt:i4>1376272</vt:i4>
      </vt:variant>
      <vt:variant>
        <vt:i4>141</vt:i4>
      </vt:variant>
      <vt:variant>
        <vt:i4>0</vt:i4>
      </vt:variant>
      <vt:variant>
        <vt:i4>5</vt:i4>
      </vt:variant>
      <vt:variant>
        <vt:lpwstr>https://skat.dk/skat.aspx?oid=2287107</vt:lpwstr>
      </vt:variant>
      <vt:variant>
        <vt:lpwstr/>
      </vt:variant>
      <vt:variant>
        <vt:i4>1769526</vt:i4>
      </vt:variant>
      <vt:variant>
        <vt:i4>134</vt:i4>
      </vt:variant>
      <vt:variant>
        <vt:i4>0</vt:i4>
      </vt:variant>
      <vt:variant>
        <vt:i4>5</vt:i4>
      </vt:variant>
      <vt:variant>
        <vt:lpwstr/>
      </vt:variant>
      <vt:variant>
        <vt:lpwstr>_Toc127953546</vt:lpwstr>
      </vt:variant>
      <vt:variant>
        <vt:i4>1769526</vt:i4>
      </vt:variant>
      <vt:variant>
        <vt:i4>128</vt:i4>
      </vt:variant>
      <vt:variant>
        <vt:i4>0</vt:i4>
      </vt:variant>
      <vt:variant>
        <vt:i4>5</vt:i4>
      </vt:variant>
      <vt:variant>
        <vt:lpwstr/>
      </vt:variant>
      <vt:variant>
        <vt:lpwstr>_Toc127953545</vt:lpwstr>
      </vt:variant>
      <vt:variant>
        <vt:i4>1769526</vt:i4>
      </vt:variant>
      <vt:variant>
        <vt:i4>122</vt:i4>
      </vt:variant>
      <vt:variant>
        <vt:i4>0</vt:i4>
      </vt:variant>
      <vt:variant>
        <vt:i4>5</vt:i4>
      </vt:variant>
      <vt:variant>
        <vt:lpwstr/>
      </vt:variant>
      <vt:variant>
        <vt:lpwstr>_Toc127953544</vt:lpwstr>
      </vt:variant>
      <vt:variant>
        <vt:i4>1769526</vt:i4>
      </vt:variant>
      <vt:variant>
        <vt:i4>116</vt:i4>
      </vt:variant>
      <vt:variant>
        <vt:i4>0</vt:i4>
      </vt:variant>
      <vt:variant>
        <vt:i4>5</vt:i4>
      </vt:variant>
      <vt:variant>
        <vt:lpwstr/>
      </vt:variant>
      <vt:variant>
        <vt:lpwstr>_Toc127953543</vt:lpwstr>
      </vt:variant>
      <vt:variant>
        <vt:i4>1769526</vt:i4>
      </vt:variant>
      <vt:variant>
        <vt:i4>110</vt:i4>
      </vt:variant>
      <vt:variant>
        <vt:i4>0</vt:i4>
      </vt:variant>
      <vt:variant>
        <vt:i4>5</vt:i4>
      </vt:variant>
      <vt:variant>
        <vt:lpwstr/>
      </vt:variant>
      <vt:variant>
        <vt:lpwstr>_Toc127953542</vt:lpwstr>
      </vt:variant>
      <vt:variant>
        <vt:i4>1769526</vt:i4>
      </vt:variant>
      <vt:variant>
        <vt:i4>104</vt:i4>
      </vt:variant>
      <vt:variant>
        <vt:i4>0</vt:i4>
      </vt:variant>
      <vt:variant>
        <vt:i4>5</vt:i4>
      </vt:variant>
      <vt:variant>
        <vt:lpwstr/>
      </vt:variant>
      <vt:variant>
        <vt:lpwstr>_Toc127953541</vt:lpwstr>
      </vt:variant>
      <vt:variant>
        <vt:i4>1769526</vt:i4>
      </vt:variant>
      <vt:variant>
        <vt:i4>98</vt:i4>
      </vt:variant>
      <vt:variant>
        <vt:i4>0</vt:i4>
      </vt:variant>
      <vt:variant>
        <vt:i4>5</vt:i4>
      </vt:variant>
      <vt:variant>
        <vt:lpwstr/>
      </vt:variant>
      <vt:variant>
        <vt:lpwstr>_Toc127953540</vt:lpwstr>
      </vt:variant>
      <vt:variant>
        <vt:i4>1835062</vt:i4>
      </vt:variant>
      <vt:variant>
        <vt:i4>92</vt:i4>
      </vt:variant>
      <vt:variant>
        <vt:i4>0</vt:i4>
      </vt:variant>
      <vt:variant>
        <vt:i4>5</vt:i4>
      </vt:variant>
      <vt:variant>
        <vt:lpwstr/>
      </vt:variant>
      <vt:variant>
        <vt:lpwstr>_Toc127953539</vt:lpwstr>
      </vt:variant>
      <vt:variant>
        <vt:i4>1835062</vt:i4>
      </vt:variant>
      <vt:variant>
        <vt:i4>86</vt:i4>
      </vt:variant>
      <vt:variant>
        <vt:i4>0</vt:i4>
      </vt:variant>
      <vt:variant>
        <vt:i4>5</vt:i4>
      </vt:variant>
      <vt:variant>
        <vt:lpwstr/>
      </vt:variant>
      <vt:variant>
        <vt:lpwstr>_Toc127953538</vt:lpwstr>
      </vt:variant>
      <vt:variant>
        <vt:i4>1835062</vt:i4>
      </vt:variant>
      <vt:variant>
        <vt:i4>80</vt:i4>
      </vt:variant>
      <vt:variant>
        <vt:i4>0</vt:i4>
      </vt:variant>
      <vt:variant>
        <vt:i4>5</vt:i4>
      </vt:variant>
      <vt:variant>
        <vt:lpwstr/>
      </vt:variant>
      <vt:variant>
        <vt:lpwstr>_Toc127953537</vt:lpwstr>
      </vt:variant>
      <vt:variant>
        <vt:i4>1835062</vt:i4>
      </vt:variant>
      <vt:variant>
        <vt:i4>74</vt:i4>
      </vt:variant>
      <vt:variant>
        <vt:i4>0</vt:i4>
      </vt:variant>
      <vt:variant>
        <vt:i4>5</vt:i4>
      </vt:variant>
      <vt:variant>
        <vt:lpwstr/>
      </vt:variant>
      <vt:variant>
        <vt:lpwstr>_Toc127953536</vt:lpwstr>
      </vt:variant>
      <vt:variant>
        <vt:i4>1835062</vt:i4>
      </vt:variant>
      <vt:variant>
        <vt:i4>68</vt:i4>
      </vt:variant>
      <vt:variant>
        <vt:i4>0</vt:i4>
      </vt:variant>
      <vt:variant>
        <vt:i4>5</vt:i4>
      </vt:variant>
      <vt:variant>
        <vt:lpwstr/>
      </vt:variant>
      <vt:variant>
        <vt:lpwstr>_Toc127953535</vt:lpwstr>
      </vt:variant>
      <vt:variant>
        <vt:i4>1835062</vt:i4>
      </vt:variant>
      <vt:variant>
        <vt:i4>62</vt:i4>
      </vt:variant>
      <vt:variant>
        <vt:i4>0</vt:i4>
      </vt:variant>
      <vt:variant>
        <vt:i4>5</vt:i4>
      </vt:variant>
      <vt:variant>
        <vt:lpwstr/>
      </vt:variant>
      <vt:variant>
        <vt:lpwstr>_Toc127953534</vt:lpwstr>
      </vt:variant>
      <vt:variant>
        <vt:i4>1835062</vt:i4>
      </vt:variant>
      <vt:variant>
        <vt:i4>56</vt:i4>
      </vt:variant>
      <vt:variant>
        <vt:i4>0</vt:i4>
      </vt:variant>
      <vt:variant>
        <vt:i4>5</vt:i4>
      </vt:variant>
      <vt:variant>
        <vt:lpwstr/>
      </vt:variant>
      <vt:variant>
        <vt:lpwstr>_Toc127953533</vt:lpwstr>
      </vt:variant>
      <vt:variant>
        <vt:i4>1835062</vt:i4>
      </vt:variant>
      <vt:variant>
        <vt:i4>50</vt:i4>
      </vt:variant>
      <vt:variant>
        <vt:i4>0</vt:i4>
      </vt:variant>
      <vt:variant>
        <vt:i4>5</vt:i4>
      </vt:variant>
      <vt:variant>
        <vt:lpwstr/>
      </vt:variant>
      <vt:variant>
        <vt:lpwstr>_Toc127953532</vt:lpwstr>
      </vt:variant>
      <vt:variant>
        <vt:i4>1835062</vt:i4>
      </vt:variant>
      <vt:variant>
        <vt:i4>44</vt:i4>
      </vt:variant>
      <vt:variant>
        <vt:i4>0</vt:i4>
      </vt:variant>
      <vt:variant>
        <vt:i4>5</vt:i4>
      </vt:variant>
      <vt:variant>
        <vt:lpwstr/>
      </vt:variant>
      <vt:variant>
        <vt:lpwstr>_Toc127953531</vt:lpwstr>
      </vt:variant>
      <vt:variant>
        <vt:i4>1835062</vt:i4>
      </vt:variant>
      <vt:variant>
        <vt:i4>38</vt:i4>
      </vt:variant>
      <vt:variant>
        <vt:i4>0</vt:i4>
      </vt:variant>
      <vt:variant>
        <vt:i4>5</vt:i4>
      </vt:variant>
      <vt:variant>
        <vt:lpwstr/>
      </vt:variant>
      <vt:variant>
        <vt:lpwstr>_Toc127953530</vt:lpwstr>
      </vt:variant>
      <vt:variant>
        <vt:i4>1900598</vt:i4>
      </vt:variant>
      <vt:variant>
        <vt:i4>32</vt:i4>
      </vt:variant>
      <vt:variant>
        <vt:i4>0</vt:i4>
      </vt:variant>
      <vt:variant>
        <vt:i4>5</vt:i4>
      </vt:variant>
      <vt:variant>
        <vt:lpwstr/>
      </vt:variant>
      <vt:variant>
        <vt:lpwstr>_Toc127953529</vt:lpwstr>
      </vt:variant>
      <vt:variant>
        <vt:i4>1900598</vt:i4>
      </vt:variant>
      <vt:variant>
        <vt:i4>26</vt:i4>
      </vt:variant>
      <vt:variant>
        <vt:i4>0</vt:i4>
      </vt:variant>
      <vt:variant>
        <vt:i4>5</vt:i4>
      </vt:variant>
      <vt:variant>
        <vt:lpwstr/>
      </vt:variant>
      <vt:variant>
        <vt:lpwstr>_Toc127953528</vt:lpwstr>
      </vt:variant>
      <vt:variant>
        <vt:i4>1900598</vt:i4>
      </vt:variant>
      <vt:variant>
        <vt:i4>20</vt:i4>
      </vt:variant>
      <vt:variant>
        <vt:i4>0</vt:i4>
      </vt:variant>
      <vt:variant>
        <vt:i4>5</vt:i4>
      </vt:variant>
      <vt:variant>
        <vt:lpwstr/>
      </vt:variant>
      <vt:variant>
        <vt:lpwstr>_Toc127953527</vt:lpwstr>
      </vt:variant>
      <vt:variant>
        <vt:i4>1900598</vt:i4>
      </vt:variant>
      <vt:variant>
        <vt:i4>14</vt:i4>
      </vt:variant>
      <vt:variant>
        <vt:i4>0</vt:i4>
      </vt:variant>
      <vt:variant>
        <vt:i4>5</vt:i4>
      </vt:variant>
      <vt:variant>
        <vt:lpwstr/>
      </vt:variant>
      <vt:variant>
        <vt:lpwstr>_Toc127953526</vt:lpwstr>
      </vt:variant>
      <vt:variant>
        <vt:i4>1900598</vt:i4>
      </vt:variant>
      <vt:variant>
        <vt:i4>8</vt:i4>
      </vt:variant>
      <vt:variant>
        <vt:i4>0</vt:i4>
      </vt:variant>
      <vt:variant>
        <vt:i4>5</vt:i4>
      </vt:variant>
      <vt:variant>
        <vt:lpwstr/>
      </vt:variant>
      <vt:variant>
        <vt:lpwstr>_Toc127953525</vt:lpwstr>
      </vt:variant>
      <vt:variant>
        <vt:i4>1900598</vt:i4>
      </vt:variant>
      <vt:variant>
        <vt:i4>2</vt:i4>
      </vt:variant>
      <vt:variant>
        <vt:i4>0</vt:i4>
      </vt:variant>
      <vt:variant>
        <vt:i4>5</vt:i4>
      </vt:variant>
      <vt:variant>
        <vt:lpwstr/>
      </vt:variant>
      <vt:variant>
        <vt:lpwstr>_Toc127953524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Claus Højlund Andersen (lektor – cha@eaaa.dk)</dc:creator>
  <cp:keywords/>
  <dc:description/>
  <cp:lastModifiedBy>Claus Højlund</cp:lastModifiedBy>
  <cp:revision>142</cp:revision>
  <cp:lastPrinted>2020-02-12T16:21:00Z</cp:lastPrinted>
  <dcterms:created xsi:type="dcterms:W3CDTF">2024-02-05T12:46:00Z</dcterms:created>
  <dcterms:modified xsi:type="dcterms:W3CDTF">2024-04-26T14:27:00Z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0x01010091EB8CCE04E4344AAFD272AC7BCA944D</vt:lpwstr>
  </property>
  <property fmtid="{D5CDD505-2E9C-101B-9397-08002B2CF9AE}" pid="3" name="MediaServiceImageTags">
    <vt:lpwstr/>
  </property>
</Properties>
</file>